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6778B" w:rsidRDefault="00C223B9" w:rsidP="00A15AA0">
      <w:pPr>
        <w:tabs>
          <w:tab w:val="right" w:pos="8640"/>
        </w:tabs>
        <w:rPr>
          <w:rFonts w:ascii="Arial" w:hAnsi="Arial" w:cs="Arial"/>
          <w:sz w:val="22"/>
        </w:rPr>
      </w:pPr>
      <w:r>
        <w:rPr>
          <w:rFonts w:ascii="Arial" w:hAnsi="Arial" w:cs="Arial"/>
          <w:noProof/>
        </w:rPr>
        <w:drawing>
          <wp:anchor distT="0" distB="0" distL="114300" distR="114300" simplePos="0" relativeHeight="251655168" behindDoc="0" locked="0" layoutInCell="1" allowOverlap="1">
            <wp:simplePos x="0" y="0"/>
            <wp:positionH relativeFrom="column">
              <wp:posOffset>5080</wp:posOffset>
            </wp:positionH>
            <wp:positionV relativeFrom="paragraph">
              <wp:posOffset>-214630</wp:posOffset>
            </wp:positionV>
            <wp:extent cx="2487295" cy="466725"/>
            <wp:effectExtent l="0" t="0" r="8255" b="9525"/>
            <wp:wrapNone/>
            <wp:docPr id="31" name="Picture 2" descr="iic_w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c_w_.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729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A15AA0">
        <w:rPr>
          <w:rFonts w:ascii="Arial" w:hAnsi="Arial" w:cs="Arial"/>
          <w:sz w:val="22"/>
        </w:rPr>
        <w:tab/>
      </w:r>
      <w:r>
        <w:rPr>
          <w:rFonts w:ascii="Arial" w:hAnsi="Arial" w:cs="Arial"/>
          <w:noProof/>
          <w:sz w:val="22"/>
        </w:rPr>
        <w:drawing>
          <wp:inline distT="0" distB="0" distL="0" distR="0">
            <wp:extent cx="260350" cy="171450"/>
            <wp:effectExtent l="0" t="0" r="6350" b="0"/>
            <wp:docPr id="1" name="Picture 1" descr="bulgarif">
              <a:hlinkClick xmlns:a="http://schemas.openxmlformats.org/drawingml/2006/main" r:id="rId9" tooltip="На български език"/>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lgar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350" cy="171450"/>
                    </a:xfrm>
                    <a:prstGeom prst="rect">
                      <a:avLst/>
                    </a:prstGeom>
                    <a:noFill/>
                    <a:ln>
                      <a:noFill/>
                    </a:ln>
                  </pic:spPr>
                </pic:pic>
              </a:graphicData>
            </a:graphic>
          </wp:inline>
        </w:drawing>
      </w:r>
    </w:p>
    <w:p w:rsidR="0094776C" w:rsidRDefault="0094776C" w:rsidP="005A724F">
      <w:pPr>
        <w:rPr>
          <w:rFonts w:ascii="Calibri" w:hAnsi="Calibri" w:cs="Calibri"/>
          <w:sz w:val="16"/>
          <w:szCs w:val="16"/>
        </w:rPr>
      </w:pPr>
    </w:p>
    <w:p w:rsidR="0094776C" w:rsidRDefault="0094776C" w:rsidP="005A724F">
      <w:pPr>
        <w:rPr>
          <w:rFonts w:ascii="Calibri" w:hAnsi="Calibri" w:cs="Calibri"/>
          <w:sz w:val="16"/>
          <w:szCs w:val="16"/>
        </w:rPr>
      </w:pPr>
    </w:p>
    <w:p w:rsidR="0094776C" w:rsidRDefault="0094776C" w:rsidP="005A724F">
      <w:pPr>
        <w:rPr>
          <w:rFonts w:ascii="Calibri" w:hAnsi="Calibri" w:cs="Calibri"/>
          <w:sz w:val="16"/>
          <w:szCs w:val="16"/>
        </w:rPr>
      </w:pPr>
    </w:p>
    <w:p w:rsidR="00D6202D" w:rsidRPr="00075BCE" w:rsidRDefault="00D6202D" w:rsidP="00273346">
      <w:pPr>
        <w:spacing w:before="240"/>
        <w:jc w:val="center"/>
        <w:rPr>
          <w:sz w:val="16"/>
          <w:szCs w:val="16"/>
        </w:rPr>
      </w:pPr>
      <w:r w:rsidRPr="00075BCE">
        <w:rPr>
          <w:b/>
          <w:bCs/>
          <w:color w:val="333333"/>
          <w:sz w:val="28"/>
          <w:szCs w:val="28"/>
        </w:rPr>
        <w:t>ELIGIBLE BORROWERS</w:t>
      </w:r>
      <w:r w:rsidRPr="00075BCE">
        <w:rPr>
          <w:color w:val="333333"/>
        </w:rPr>
        <w:br/>
      </w:r>
      <w:r w:rsidRPr="00972ABB">
        <w:rPr>
          <w:color w:val="333333"/>
          <w:sz w:val="16"/>
          <w:szCs w:val="16"/>
        </w:rPr>
        <w:t>U</w:t>
      </w:r>
      <w:r w:rsidRPr="00972ABB">
        <w:rPr>
          <w:color w:val="333333"/>
        </w:rPr>
        <w:t>.</w:t>
      </w:r>
      <w:r w:rsidRPr="00972ABB">
        <w:rPr>
          <w:color w:val="333333"/>
          <w:sz w:val="16"/>
          <w:szCs w:val="16"/>
        </w:rPr>
        <w:t>S</w:t>
      </w:r>
      <w:r w:rsidRPr="00972ABB">
        <w:rPr>
          <w:color w:val="333333"/>
        </w:rPr>
        <w:t>.</w:t>
      </w:r>
      <w:r w:rsidRPr="00972ABB">
        <w:rPr>
          <w:color w:val="333333"/>
          <w:sz w:val="16"/>
          <w:szCs w:val="16"/>
        </w:rPr>
        <w:t xml:space="preserve"> Export of </w:t>
      </w:r>
      <w:r w:rsidRPr="00972ABB">
        <w:rPr>
          <w:color w:val="333333"/>
          <w:sz w:val="16"/>
          <w:szCs w:val="16"/>
        </w:rPr>
        <w:t>G</w:t>
      </w:r>
      <w:r w:rsidRPr="00972ABB">
        <w:rPr>
          <w:color w:val="333333"/>
          <w:sz w:val="16"/>
          <w:szCs w:val="16"/>
        </w:rPr>
        <w:t>oods and Services</w:t>
      </w:r>
      <w:bookmarkStart w:id="0" w:name="first_"/>
      <w:bookmarkEnd w:id="0"/>
      <w:r>
        <w:rPr>
          <w:rStyle w:val="FootnoteReference"/>
          <w:color w:val="333333"/>
          <w:sz w:val="16"/>
          <w:szCs w:val="16"/>
        </w:rPr>
        <w:footnoteReference w:id="1"/>
      </w:r>
    </w:p>
    <w:p w:rsidR="00D6202D" w:rsidRPr="00075BCE" w:rsidRDefault="00D6202D" w:rsidP="00D6202D">
      <w:pPr>
        <w:pStyle w:val="NormalWeb"/>
        <w:spacing w:before="360" w:beforeAutospacing="0" w:after="0" w:afterAutospacing="0"/>
        <w:ind w:right="31"/>
        <w:jc w:val="both"/>
        <w:rPr>
          <w:color w:val="333333"/>
        </w:rPr>
      </w:pPr>
      <w:r w:rsidRPr="00075BCE">
        <w:rPr>
          <w:color w:val="333333"/>
        </w:rPr>
        <w:t xml:space="preserve">The most common loans </w:t>
      </w:r>
      <w:r w:rsidR="00F33EAB">
        <w:rPr>
          <w:color w:val="333333"/>
        </w:rPr>
        <w:t>applied for by</w:t>
      </w:r>
      <w:r w:rsidRPr="00075BCE">
        <w:rPr>
          <w:color w:val="333333"/>
        </w:rPr>
        <w:t xml:space="preserve"> the small and middle business are </w:t>
      </w:r>
      <w:r w:rsidRPr="00075BCE">
        <w:rPr>
          <w:b/>
          <w:bCs/>
          <w:color w:val="333333"/>
        </w:rPr>
        <w:t>$1 up to $5.</w:t>
      </w:r>
      <w:r w:rsidR="00F33EAB">
        <w:rPr>
          <w:b/>
          <w:bCs/>
          <w:color w:val="333333"/>
        </w:rPr>
        <w:t>MIL</w:t>
      </w:r>
      <w:r w:rsidRPr="00075BCE">
        <w:rPr>
          <w:b/>
          <w:bCs/>
          <w:color w:val="333333"/>
        </w:rPr>
        <w:t xml:space="preserve"> Me</w:t>
      </w:r>
      <w:r>
        <w:rPr>
          <w:b/>
          <w:bCs/>
          <w:color w:val="333333"/>
        </w:rPr>
        <w:softHyphen/>
      </w:r>
      <w:r w:rsidRPr="00075BCE">
        <w:rPr>
          <w:b/>
          <w:bCs/>
          <w:color w:val="333333"/>
        </w:rPr>
        <w:t xml:space="preserve">dium-Term </w:t>
      </w:r>
      <w:r w:rsidR="00F33EAB">
        <w:rPr>
          <w:b/>
          <w:bCs/>
          <w:color w:val="333333"/>
        </w:rPr>
        <w:t xml:space="preserve">Line of </w:t>
      </w:r>
      <w:r w:rsidRPr="00075BCE">
        <w:rPr>
          <w:b/>
          <w:bCs/>
          <w:color w:val="333333"/>
        </w:rPr>
        <w:t>Credits</w:t>
      </w:r>
      <w:r w:rsidR="0032092B">
        <w:t xml:space="preserve"> (5 - 7 year</w:t>
      </w:r>
      <w:r>
        <w:t xml:space="preserve"> loan life)</w:t>
      </w:r>
      <w:r w:rsidRPr="00075BCE">
        <w:rPr>
          <w:color w:val="333333"/>
        </w:rPr>
        <w:t>.</w:t>
      </w:r>
      <w:r w:rsidR="00F33EAB">
        <w:rPr>
          <w:color w:val="333333"/>
        </w:rPr>
        <w:t xml:space="preserve"> </w:t>
      </w:r>
      <w:r w:rsidR="00E45EF6">
        <w:rPr>
          <w:color w:val="333333"/>
        </w:rPr>
        <w:t xml:space="preserve">There are restrictions in the term of the loans to the country of import </w:t>
      </w:r>
      <w:r w:rsidR="00DD0172">
        <w:rPr>
          <w:color w:val="333333"/>
        </w:rPr>
        <w:t xml:space="preserve">only. No </w:t>
      </w:r>
      <w:r w:rsidR="00F33EAB">
        <w:rPr>
          <w:color w:val="333333"/>
        </w:rPr>
        <w:t xml:space="preserve">limitations in the </w:t>
      </w:r>
      <w:r w:rsidR="00C223B9">
        <w:rPr>
          <w:color w:val="333333"/>
        </w:rPr>
        <w:t>loan</w:t>
      </w:r>
      <w:bookmarkStart w:id="1" w:name="_GoBack"/>
      <w:bookmarkEnd w:id="1"/>
      <w:r w:rsidR="00DD0172">
        <w:rPr>
          <w:color w:val="333333"/>
        </w:rPr>
        <w:t xml:space="preserve"> amount.</w:t>
      </w:r>
      <w:r w:rsidR="00E45EF6">
        <w:rPr>
          <w:color w:val="333333"/>
        </w:rPr>
        <w:t xml:space="preserve"> </w:t>
      </w:r>
    </w:p>
    <w:p w:rsidR="003B5ACD" w:rsidRDefault="00D6202D" w:rsidP="00273346">
      <w:pPr>
        <w:textAlignment w:val="top"/>
        <w:rPr>
          <w:color w:val="333333"/>
        </w:rPr>
      </w:pPr>
      <w:r w:rsidRPr="00075BCE">
        <w:rPr>
          <w:color w:val="333333"/>
        </w:rPr>
        <w:t xml:space="preserve">Borrower </w:t>
      </w:r>
      <w:r w:rsidR="00B91BE6">
        <w:rPr>
          <w:color w:val="333333"/>
        </w:rPr>
        <w:t>(</w:t>
      </w:r>
      <w:r w:rsidRPr="00075BCE">
        <w:rPr>
          <w:color w:val="333333"/>
        </w:rPr>
        <w:t xml:space="preserve">or </w:t>
      </w:r>
      <w:r w:rsidR="00B91BE6">
        <w:rPr>
          <w:color w:val="333333"/>
        </w:rPr>
        <w:t xml:space="preserve">its </w:t>
      </w:r>
      <w:r w:rsidRPr="00075BCE">
        <w:rPr>
          <w:color w:val="333333"/>
        </w:rPr>
        <w:t>guarantor</w:t>
      </w:r>
      <w:r w:rsidR="00B91BE6">
        <w:rPr>
          <w:color w:val="333333"/>
        </w:rPr>
        <w:t>)</w:t>
      </w:r>
      <w:r w:rsidRPr="00075BCE">
        <w:rPr>
          <w:color w:val="333333"/>
        </w:rPr>
        <w:t xml:space="preserve"> must conform to certain standards for </w:t>
      </w:r>
      <w:hyperlink r:id="rId11" w:tooltip="To professional biz dictionary" w:history="1">
        <w:r w:rsidRPr="0032092B">
          <w:rPr>
            <w:rStyle w:val="Hyperlink"/>
          </w:rPr>
          <w:t>cred</w:t>
        </w:r>
        <w:r w:rsidRPr="0032092B">
          <w:rPr>
            <w:rStyle w:val="Hyperlink"/>
          </w:rPr>
          <w:t>i</w:t>
        </w:r>
        <w:r w:rsidRPr="0032092B">
          <w:rPr>
            <w:rStyle w:val="Hyperlink"/>
          </w:rPr>
          <w:t>tworth</w:t>
        </w:r>
        <w:r w:rsidRPr="0032092B">
          <w:rPr>
            <w:rStyle w:val="Hyperlink"/>
          </w:rPr>
          <w:t>i</w:t>
        </w:r>
        <w:r w:rsidRPr="0032092B">
          <w:rPr>
            <w:rStyle w:val="Hyperlink"/>
          </w:rPr>
          <w:t>ness</w:t>
        </w:r>
      </w:hyperlink>
      <w:r w:rsidRPr="00075BCE">
        <w:rPr>
          <w:color w:val="333333"/>
        </w:rPr>
        <w:t>, which include</w:t>
      </w:r>
      <w:r w:rsidR="00273346">
        <w:rPr>
          <w:color w:val="333333"/>
        </w:rPr>
        <w:t>s</w:t>
      </w:r>
      <w:r w:rsidR="006B1B59">
        <w:rPr>
          <w:color w:val="333333"/>
        </w:rPr>
        <w:t>,</w:t>
      </w:r>
      <w:r w:rsidRPr="00075BCE">
        <w:rPr>
          <w:color w:val="333333"/>
        </w:rPr>
        <w:t xml:space="preserve"> but not limited to</w:t>
      </w:r>
      <w:r w:rsidR="006B1B59">
        <w:rPr>
          <w:color w:val="333333"/>
        </w:rPr>
        <w:t>,</w:t>
      </w:r>
      <w:r w:rsidRPr="00075BCE">
        <w:rPr>
          <w:color w:val="333333"/>
        </w:rPr>
        <w:t xml:space="preserve"> the following financial criteria</w:t>
      </w:r>
      <w:r w:rsidR="003B5ACD">
        <w:rPr>
          <w:color w:val="333333"/>
        </w:rPr>
        <w:t>:</w:t>
      </w:r>
    </w:p>
    <w:p w:rsidR="00D6202D" w:rsidRPr="003B5ACD" w:rsidRDefault="00273346" w:rsidP="003B5ACD">
      <w:pPr>
        <w:jc w:val="right"/>
        <w:textAlignment w:val="top"/>
        <w:rPr>
          <w:rFonts w:ascii="Arial" w:hAnsi="Arial" w:cs="Arial"/>
          <w:color w:val="888888"/>
          <w:sz w:val="14"/>
          <w:szCs w:val="14"/>
        </w:rPr>
      </w:pPr>
      <w:r w:rsidRPr="003B5ACD">
        <w:rPr>
          <w:rFonts w:ascii="Arial" w:hAnsi="Arial" w:cs="Arial"/>
          <w:color w:val="333333"/>
          <w:sz w:val="14"/>
          <w:szCs w:val="14"/>
        </w:rPr>
        <w:t xml:space="preserve"> </w:t>
      </w:r>
      <w:r w:rsidR="003B5ACD" w:rsidRPr="003B5ACD">
        <w:rPr>
          <w:rFonts w:ascii="Arial" w:hAnsi="Arial" w:cs="Arial"/>
          <w:color w:val="333333"/>
          <w:sz w:val="14"/>
          <w:szCs w:val="14"/>
        </w:rPr>
        <w:t>[</w:t>
      </w:r>
      <w:hyperlink w:anchor="T" w:tooltip="Table test" w:history="1">
        <w:proofErr w:type="gramStart"/>
        <w:r w:rsidR="003B5ACD" w:rsidRPr="003B5ACD">
          <w:rPr>
            <w:rStyle w:val="Hyperlink"/>
            <w:rFonts w:ascii="Arial" w:hAnsi="Arial" w:cs="Arial"/>
            <w:sz w:val="14"/>
            <w:szCs w:val="14"/>
          </w:rPr>
          <w:t>for</w:t>
        </w:r>
        <w:proofErr w:type="gramEnd"/>
        <w:r w:rsidR="003B5ACD" w:rsidRPr="003B5ACD">
          <w:rPr>
            <w:rStyle w:val="Hyperlink"/>
            <w:rFonts w:ascii="Arial" w:hAnsi="Arial" w:cs="Arial"/>
            <w:sz w:val="14"/>
            <w:szCs w:val="14"/>
          </w:rPr>
          <w:t xml:space="preserve"> sho</w:t>
        </w:r>
        <w:r w:rsidR="003B5ACD" w:rsidRPr="003B5ACD">
          <w:rPr>
            <w:rStyle w:val="Hyperlink"/>
            <w:rFonts w:ascii="Arial" w:hAnsi="Arial" w:cs="Arial"/>
            <w:sz w:val="14"/>
            <w:szCs w:val="14"/>
          </w:rPr>
          <w:t>r</w:t>
        </w:r>
        <w:r w:rsidR="003B5ACD" w:rsidRPr="003B5ACD">
          <w:rPr>
            <w:rStyle w:val="Hyperlink"/>
            <w:rFonts w:ascii="Arial" w:hAnsi="Arial" w:cs="Arial"/>
            <w:sz w:val="14"/>
            <w:szCs w:val="14"/>
          </w:rPr>
          <w:t>ter use the Table below</w:t>
        </w:r>
      </w:hyperlink>
      <w:r w:rsidR="003B5ACD" w:rsidRPr="003B5ACD">
        <w:rPr>
          <w:rFonts w:ascii="Arial" w:hAnsi="Arial" w:cs="Arial"/>
          <w:color w:val="333333"/>
          <w:sz w:val="14"/>
          <w:szCs w:val="14"/>
        </w:rPr>
        <w:t>]</w:t>
      </w:r>
    </w:p>
    <w:p w:rsidR="00D6202D" w:rsidRPr="00075BCE" w:rsidRDefault="00D6202D" w:rsidP="006B1B59">
      <w:pPr>
        <w:pStyle w:val="NormalWeb"/>
        <w:numPr>
          <w:ilvl w:val="0"/>
          <w:numId w:val="12"/>
        </w:numPr>
        <w:spacing w:before="120" w:beforeAutospacing="0" w:after="0" w:afterAutospacing="0"/>
        <w:ind w:left="900" w:right="31" w:hanging="540"/>
        <w:jc w:val="both"/>
        <w:rPr>
          <w:color w:val="333333"/>
        </w:rPr>
      </w:pPr>
      <w:r w:rsidRPr="00B16E10">
        <w:rPr>
          <w:b/>
          <w:bCs/>
          <w:color w:val="333333"/>
        </w:rPr>
        <w:t>Borrower</w:t>
      </w:r>
      <w:r w:rsidRPr="00075BCE">
        <w:rPr>
          <w:b/>
          <w:bCs/>
          <w:color w:val="333333"/>
        </w:rPr>
        <w:t xml:space="preserve"> should </w:t>
      </w:r>
      <w:r>
        <w:rPr>
          <w:b/>
          <w:bCs/>
          <w:color w:val="333333"/>
        </w:rPr>
        <w:t>be</w:t>
      </w:r>
      <w:r w:rsidRPr="00075BCE">
        <w:rPr>
          <w:b/>
          <w:bCs/>
          <w:color w:val="333333"/>
        </w:rPr>
        <w:t xml:space="preserve"> in the same general line of business at least 3 years. </w:t>
      </w:r>
      <w:r w:rsidRPr="00075BCE">
        <w:rPr>
          <w:color w:val="333333"/>
        </w:rPr>
        <w:t>If the bor</w:t>
      </w:r>
      <w:r>
        <w:rPr>
          <w:color w:val="333333"/>
        </w:rPr>
        <w:softHyphen/>
      </w:r>
      <w:r w:rsidRPr="00075BCE">
        <w:rPr>
          <w:color w:val="333333"/>
        </w:rPr>
        <w:t>rower is a new recently established company, we can still arrange financing so long as there will be a creditworthy guarantor who meets the historical and financial criteria otherwise req</w:t>
      </w:r>
      <w:r>
        <w:rPr>
          <w:color w:val="333333"/>
        </w:rPr>
        <w:t>uired of borrowers. These crit</w:t>
      </w:r>
      <w:r>
        <w:rPr>
          <w:color w:val="333333"/>
        </w:rPr>
        <w:t>e</w:t>
      </w:r>
      <w:r w:rsidRPr="00075BCE">
        <w:rPr>
          <w:color w:val="333333"/>
        </w:rPr>
        <w:t>ria are detailed below.</w:t>
      </w:r>
    </w:p>
    <w:p w:rsidR="00D6202D" w:rsidRPr="00075BCE" w:rsidRDefault="00D6202D" w:rsidP="006B1B59">
      <w:pPr>
        <w:pStyle w:val="NormalWeb"/>
        <w:numPr>
          <w:ilvl w:val="0"/>
          <w:numId w:val="12"/>
        </w:numPr>
        <w:spacing w:before="120" w:beforeAutospacing="0" w:after="0" w:afterAutospacing="0"/>
        <w:ind w:left="900" w:right="31" w:hanging="540"/>
        <w:jc w:val="both"/>
        <w:rPr>
          <w:color w:val="333333"/>
        </w:rPr>
      </w:pPr>
      <w:r w:rsidRPr="00075BCE">
        <w:rPr>
          <w:b/>
          <w:bCs/>
          <w:color w:val="333333"/>
        </w:rPr>
        <w:t xml:space="preserve">It must be able to provide </w:t>
      </w:r>
      <w:hyperlink r:id="rId12" w:tooltip="To professional biz dictionary" w:history="1">
        <w:r w:rsidRPr="0032092B">
          <w:rPr>
            <w:rStyle w:val="Hyperlink"/>
            <w:b/>
            <w:bCs/>
          </w:rPr>
          <w:t>financial statement</w:t>
        </w:r>
      </w:hyperlink>
      <w:r w:rsidRPr="00075BCE">
        <w:rPr>
          <w:b/>
          <w:bCs/>
          <w:color w:val="333333"/>
        </w:rPr>
        <w:t xml:space="preserve">s </w:t>
      </w:r>
      <w:r w:rsidR="00B91BE6">
        <w:rPr>
          <w:b/>
          <w:bCs/>
          <w:color w:val="333333"/>
        </w:rPr>
        <w:t xml:space="preserve">(tax reports) </w:t>
      </w:r>
      <w:r w:rsidRPr="00075BCE">
        <w:rPr>
          <w:b/>
          <w:bCs/>
          <w:color w:val="333333"/>
        </w:rPr>
        <w:t xml:space="preserve">for last 3 years. </w:t>
      </w:r>
      <w:r w:rsidRPr="00075BCE">
        <w:rPr>
          <w:color w:val="333333"/>
        </w:rPr>
        <w:t>(It is generally re</w:t>
      </w:r>
      <w:r>
        <w:rPr>
          <w:color w:val="333333"/>
        </w:rPr>
        <w:softHyphen/>
      </w:r>
      <w:r w:rsidR="00B91BE6">
        <w:rPr>
          <w:color w:val="333333"/>
        </w:rPr>
        <w:t>quired that said S</w:t>
      </w:r>
      <w:r w:rsidRPr="00075BCE">
        <w:rPr>
          <w:color w:val="333333"/>
        </w:rPr>
        <w:t>tatements are to be audited and that audi</w:t>
      </w:r>
      <w:r w:rsidR="008E0AF6">
        <w:rPr>
          <w:color w:val="333333"/>
        </w:rPr>
        <w:t xml:space="preserve">tor's option be </w:t>
      </w:r>
      <w:r w:rsidRPr="00075BCE">
        <w:rPr>
          <w:color w:val="333333"/>
        </w:rPr>
        <w:t>quali</w:t>
      </w:r>
      <w:r>
        <w:rPr>
          <w:color w:val="333333"/>
        </w:rPr>
        <w:softHyphen/>
      </w:r>
      <w:r w:rsidRPr="00075BCE">
        <w:rPr>
          <w:color w:val="333333"/>
        </w:rPr>
        <w:t>fied. Unaudited statements might be accepted if the loan amount is less than $1 mi</w:t>
      </w:r>
      <w:r w:rsidRPr="00075BCE">
        <w:rPr>
          <w:color w:val="333333"/>
        </w:rPr>
        <w:t>l</w:t>
      </w:r>
      <w:r>
        <w:rPr>
          <w:color w:val="333333"/>
        </w:rPr>
        <w:softHyphen/>
      </w:r>
      <w:r w:rsidRPr="00075BCE">
        <w:rPr>
          <w:color w:val="333333"/>
        </w:rPr>
        <w:t>lion).</w:t>
      </w:r>
    </w:p>
    <w:p w:rsidR="00D6202D" w:rsidRPr="00075BCE" w:rsidRDefault="00D6202D" w:rsidP="006B1B59">
      <w:pPr>
        <w:pStyle w:val="NormalWeb"/>
        <w:numPr>
          <w:ilvl w:val="0"/>
          <w:numId w:val="12"/>
        </w:numPr>
        <w:spacing w:before="120" w:beforeAutospacing="0" w:after="0" w:afterAutospacing="0"/>
        <w:ind w:left="900" w:right="31" w:hanging="540"/>
        <w:jc w:val="both"/>
        <w:rPr>
          <w:color w:val="333333"/>
        </w:rPr>
      </w:pPr>
      <w:r w:rsidRPr="00075BCE">
        <w:rPr>
          <w:color w:val="333333"/>
        </w:rPr>
        <w:t>For obligors with sales revenues of less that $50 million in last fiscal year, personal guarantee a</w:t>
      </w:r>
      <w:r w:rsidR="00383A39">
        <w:rPr>
          <w:color w:val="333333"/>
        </w:rPr>
        <w:t>re required of individuals whit</w:t>
      </w:r>
      <w:r w:rsidRPr="00075BCE">
        <w:rPr>
          <w:color w:val="333333"/>
        </w:rPr>
        <w:t xml:space="preserve"> ownership interest of 20% or more.</w:t>
      </w:r>
    </w:p>
    <w:p w:rsidR="00D6202D" w:rsidRDefault="00D6202D" w:rsidP="006B1B59">
      <w:pPr>
        <w:pStyle w:val="NormalWeb"/>
        <w:numPr>
          <w:ilvl w:val="0"/>
          <w:numId w:val="12"/>
        </w:numPr>
        <w:spacing w:before="120" w:beforeAutospacing="0" w:after="0" w:afterAutospacing="0"/>
        <w:ind w:left="900" w:right="31" w:hanging="540"/>
        <w:jc w:val="both"/>
        <w:rPr>
          <w:color w:val="333333"/>
        </w:rPr>
      </w:pPr>
      <w:r w:rsidRPr="00075BCE">
        <w:rPr>
          <w:color w:val="333333"/>
        </w:rPr>
        <w:t>Any interim financial statements should not show any adverse change in f</w:t>
      </w:r>
      <w:r w:rsidRPr="00075BCE">
        <w:rPr>
          <w:color w:val="333333"/>
        </w:rPr>
        <w:t>i</w:t>
      </w:r>
      <w:r w:rsidRPr="00075BCE">
        <w:rPr>
          <w:color w:val="333333"/>
        </w:rPr>
        <w:t>nan</w:t>
      </w:r>
      <w:r w:rsidR="00EA256B">
        <w:rPr>
          <w:color w:val="333333"/>
        </w:rPr>
        <w:softHyphen/>
      </w:r>
      <w:r w:rsidRPr="00075BCE">
        <w:rPr>
          <w:color w:val="333333"/>
        </w:rPr>
        <w:t>cial condition.</w:t>
      </w:r>
    </w:p>
    <w:p w:rsidR="000056C5" w:rsidRPr="00075BCE" w:rsidRDefault="000056C5" w:rsidP="00273346">
      <w:pPr>
        <w:pStyle w:val="NormalWeb"/>
        <w:spacing w:before="120" w:beforeAutospacing="0" w:after="0" w:afterAutospacing="0"/>
        <w:ind w:left="360" w:right="31"/>
        <w:jc w:val="center"/>
        <w:rPr>
          <w:color w:val="333333"/>
        </w:rPr>
      </w:pPr>
      <w:r w:rsidRPr="000056C5">
        <w:rPr>
          <w:b/>
          <w:bCs/>
          <w:color w:val="333333"/>
        </w:rPr>
        <w:t>Performance Criteria</w:t>
      </w:r>
      <w:r>
        <w:rPr>
          <w:b/>
          <w:bCs/>
          <w:color w:val="333333"/>
        </w:rPr>
        <w:t>:</w:t>
      </w:r>
    </w:p>
    <w:p w:rsidR="00D6202D" w:rsidRPr="00075BCE" w:rsidRDefault="00D6202D" w:rsidP="00273346">
      <w:pPr>
        <w:pStyle w:val="NormalWeb"/>
        <w:numPr>
          <w:ilvl w:val="0"/>
          <w:numId w:val="12"/>
        </w:numPr>
        <w:spacing w:before="120" w:beforeAutospacing="0" w:after="0" w:afterAutospacing="0"/>
        <w:ind w:left="900" w:right="31" w:hanging="540"/>
        <w:jc w:val="both"/>
        <w:rPr>
          <w:color w:val="333333"/>
        </w:rPr>
      </w:pPr>
      <w:r w:rsidRPr="00075BCE">
        <w:rPr>
          <w:b/>
          <w:bCs/>
          <w:color w:val="333333"/>
        </w:rPr>
        <w:t>Positive profit</w:t>
      </w:r>
      <w:r w:rsidRPr="00075BCE">
        <w:rPr>
          <w:color w:val="333333"/>
        </w:rPr>
        <w:t xml:space="preserve"> from operations (operating income) and net income (t</w:t>
      </w:r>
      <w:r w:rsidRPr="00075BCE">
        <w:rPr>
          <w:color w:val="333333"/>
        </w:rPr>
        <w:t>o</w:t>
      </w:r>
      <w:r w:rsidRPr="00075BCE">
        <w:rPr>
          <w:color w:val="333333"/>
        </w:rPr>
        <w:t>tal revenue) in each of last 2 years.</w:t>
      </w:r>
    </w:p>
    <w:p w:rsidR="00D6202D" w:rsidRPr="00075BCE" w:rsidRDefault="00D6202D" w:rsidP="006B1B59">
      <w:pPr>
        <w:pStyle w:val="NormalWeb"/>
        <w:numPr>
          <w:ilvl w:val="0"/>
          <w:numId w:val="12"/>
        </w:numPr>
        <w:spacing w:before="120" w:beforeAutospacing="0" w:after="0" w:afterAutospacing="0"/>
        <w:ind w:left="900" w:right="31" w:hanging="540"/>
        <w:jc w:val="both"/>
        <w:rPr>
          <w:color w:val="333333"/>
        </w:rPr>
      </w:pPr>
      <w:r w:rsidRPr="00075BCE">
        <w:rPr>
          <w:b/>
          <w:bCs/>
          <w:color w:val="333333"/>
        </w:rPr>
        <w:t>Positive cash flows</w:t>
      </w:r>
      <w:r w:rsidRPr="00075BCE">
        <w:rPr>
          <w:color w:val="333333"/>
        </w:rPr>
        <w:t xml:space="preserve"> from operations in the last fiscal year.</w:t>
      </w:r>
    </w:p>
    <w:p w:rsidR="00D6202D" w:rsidRPr="00075BCE" w:rsidRDefault="00D6202D" w:rsidP="006B1B59">
      <w:pPr>
        <w:pStyle w:val="NormalWeb"/>
        <w:numPr>
          <w:ilvl w:val="0"/>
          <w:numId w:val="12"/>
        </w:numPr>
        <w:spacing w:before="120" w:beforeAutospacing="0" w:after="0" w:afterAutospacing="0"/>
        <w:ind w:left="900" w:right="31" w:hanging="540"/>
        <w:jc w:val="both"/>
        <w:rPr>
          <w:color w:val="333333"/>
        </w:rPr>
      </w:pPr>
      <w:r w:rsidRPr="00075BCE">
        <w:rPr>
          <w:b/>
          <w:bCs/>
          <w:color w:val="333333"/>
        </w:rPr>
        <w:t>Loan</w:t>
      </w:r>
      <w:r w:rsidRPr="00075BCE">
        <w:rPr>
          <w:color w:val="333333"/>
        </w:rPr>
        <w:t xml:space="preserve"> does not exceed 40% of equity at end of last fiscal year.</w:t>
      </w:r>
      <w:r>
        <w:rPr>
          <w:rStyle w:val="FootnoteReference"/>
          <w:color w:val="333333"/>
        </w:rPr>
        <w:footnoteReference w:id="2"/>
      </w:r>
    </w:p>
    <w:p w:rsidR="00D6202D" w:rsidRPr="00075BCE" w:rsidRDefault="00D6202D" w:rsidP="006B1B59">
      <w:pPr>
        <w:pStyle w:val="NormalWeb"/>
        <w:numPr>
          <w:ilvl w:val="0"/>
          <w:numId w:val="12"/>
        </w:numPr>
        <w:spacing w:before="120" w:beforeAutospacing="0" w:after="0" w:afterAutospacing="0"/>
        <w:ind w:left="900" w:right="31" w:hanging="540"/>
        <w:rPr>
          <w:color w:val="333333"/>
        </w:rPr>
      </w:pPr>
      <w:r w:rsidRPr="00B16E10">
        <w:rPr>
          <w:color w:val="333333"/>
        </w:rPr>
        <w:t>EBITIDA</w:t>
      </w:r>
      <w:r>
        <w:rPr>
          <w:rStyle w:val="FootnoteReference"/>
          <w:color w:val="333333"/>
        </w:rPr>
        <w:footnoteReference w:id="3"/>
      </w:r>
      <w:r w:rsidRPr="00075BCE">
        <w:rPr>
          <w:color w:val="333333"/>
        </w:rPr>
        <w:t xml:space="preserve"> to Debt Service (DS) is at least</w:t>
      </w:r>
      <w:proofErr w:type="gramStart"/>
      <w:r w:rsidRPr="00075BCE">
        <w:rPr>
          <w:color w:val="333333"/>
        </w:rPr>
        <w:t>:</w:t>
      </w:r>
      <w:proofErr w:type="gramEnd"/>
      <w:r w:rsidRPr="00075BCE">
        <w:rPr>
          <w:color w:val="333333"/>
        </w:rPr>
        <w:br/>
        <w:t>EBITIDA / DS = 1.5 for the last fiscal year.</w:t>
      </w:r>
    </w:p>
    <w:p w:rsidR="00D6202D" w:rsidRPr="00075BCE" w:rsidRDefault="00D6202D" w:rsidP="006B1B59">
      <w:pPr>
        <w:pStyle w:val="NormalWeb"/>
        <w:numPr>
          <w:ilvl w:val="0"/>
          <w:numId w:val="12"/>
        </w:numPr>
        <w:spacing w:before="120" w:beforeAutospacing="0" w:after="0" w:afterAutospacing="0"/>
        <w:ind w:left="900" w:right="31" w:hanging="540"/>
        <w:jc w:val="both"/>
        <w:rPr>
          <w:color w:val="333333"/>
        </w:rPr>
      </w:pPr>
      <w:r w:rsidRPr="00075BCE">
        <w:rPr>
          <w:b/>
          <w:bCs/>
          <w:color w:val="333333"/>
        </w:rPr>
        <w:t>Total Liabilities</w:t>
      </w:r>
      <w:r w:rsidRPr="00075BCE">
        <w:rPr>
          <w:color w:val="333333"/>
        </w:rPr>
        <w:t xml:space="preserve"> (excluding the discussed debt) do not exceed 1.75 equities at the end of the last fiscal year.</w:t>
      </w:r>
    </w:p>
    <w:p w:rsidR="00D6202D" w:rsidRDefault="00D6202D" w:rsidP="00273346">
      <w:pPr>
        <w:pStyle w:val="NormalWeb"/>
        <w:spacing w:before="240" w:beforeAutospacing="0"/>
        <w:ind w:right="31"/>
        <w:jc w:val="both"/>
        <w:rPr>
          <w:color w:val="333333"/>
        </w:rPr>
      </w:pPr>
      <w:r w:rsidRPr="00075BCE">
        <w:rPr>
          <w:color w:val="333333"/>
        </w:rPr>
        <w:t>Other non-financial criteria are also required to the bor</w:t>
      </w:r>
      <w:r>
        <w:rPr>
          <w:color w:val="333333"/>
        </w:rPr>
        <w:t>row</w:t>
      </w:r>
      <w:r w:rsidRPr="00075BCE">
        <w:rPr>
          <w:color w:val="333333"/>
        </w:rPr>
        <w:t xml:space="preserve">ers or guarantors such as audit statement, etc. </w:t>
      </w:r>
    </w:p>
    <w:p w:rsidR="000056C5" w:rsidRDefault="00F0369B" w:rsidP="00F0369B">
      <w:pPr>
        <w:pStyle w:val="NormalWeb"/>
        <w:spacing w:before="120" w:beforeAutospacing="0" w:after="0" w:afterAutospacing="0"/>
        <w:ind w:right="31"/>
        <w:rPr>
          <w:rFonts w:ascii="Verdana" w:hAnsi="Verdana"/>
          <w:sz w:val="16"/>
          <w:szCs w:val="16"/>
        </w:rPr>
      </w:pPr>
      <w:bookmarkStart w:id="2" w:name="T"/>
      <w:bookmarkEnd w:id="2"/>
      <w:r w:rsidRPr="00F0369B">
        <w:rPr>
          <w:rFonts w:ascii="Verdana" w:hAnsi="Verdana"/>
          <w:sz w:val="16"/>
          <w:szCs w:val="16"/>
        </w:rPr>
        <w:lastRenderedPageBreak/>
        <w:t>For</w:t>
      </w:r>
      <w:r>
        <w:rPr>
          <w:rFonts w:ascii="Verdana" w:hAnsi="Verdana"/>
          <w:sz w:val="16"/>
          <w:szCs w:val="16"/>
        </w:rPr>
        <w:t xml:space="preserve"> your easy you can download </w:t>
      </w:r>
      <w:r w:rsidR="0082704A">
        <w:rPr>
          <w:rFonts w:ascii="Verdana" w:hAnsi="Verdana"/>
          <w:sz w:val="16"/>
          <w:szCs w:val="16"/>
        </w:rPr>
        <w:t>Table in</w:t>
      </w:r>
      <w:r>
        <w:rPr>
          <w:rFonts w:ascii="Verdana" w:hAnsi="Verdana"/>
          <w:sz w:val="16"/>
          <w:szCs w:val="16"/>
        </w:rPr>
        <w:t xml:space="preserve"> Excel format. </w:t>
      </w:r>
      <w:hyperlink r:id="rId13" w:history="1">
        <w:r w:rsidRPr="00273346">
          <w:rPr>
            <w:rStyle w:val="Hyperlink"/>
            <w:rFonts w:ascii="Verdana" w:hAnsi="Verdana"/>
            <w:sz w:val="16"/>
            <w:szCs w:val="16"/>
          </w:rPr>
          <w:t>Cl</w:t>
        </w:r>
        <w:r w:rsidRPr="00273346">
          <w:rPr>
            <w:rStyle w:val="Hyperlink"/>
            <w:rFonts w:ascii="Verdana" w:hAnsi="Verdana"/>
            <w:sz w:val="16"/>
            <w:szCs w:val="16"/>
          </w:rPr>
          <w:t>i</w:t>
        </w:r>
        <w:r w:rsidRPr="00273346">
          <w:rPr>
            <w:rStyle w:val="Hyperlink"/>
            <w:rFonts w:ascii="Verdana" w:hAnsi="Verdana"/>
            <w:sz w:val="16"/>
            <w:szCs w:val="16"/>
          </w:rPr>
          <w:t xml:space="preserve">ck </w:t>
        </w:r>
        <w:r w:rsidR="00273346" w:rsidRPr="00273346">
          <w:rPr>
            <w:rStyle w:val="Hyperlink"/>
            <w:rFonts w:ascii="Verdana" w:hAnsi="Verdana"/>
            <w:sz w:val="16"/>
            <w:szCs w:val="16"/>
          </w:rPr>
          <w:t>here</w:t>
        </w:r>
      </w:hyperlink>
      <w:r w:rsidR="00C223B9">
        <w:rPr>
          <w:rFonts w:ascii="Verdana" w:hAnsi="Verdana"/>
          <w:noProof/>
          <w:sz w:val="16"/>
          <w:szCs w:val="16"/>
        </w:rPr>
        <w:drawing>
          <wp:inline distT="0" distB="0" distL="0" distR="0">
            <wp:extent cx="298450" cy="279400"/>
            <wp:effectExtent l="0" t="0" r="6350" b="6350"/>
            <wp:docPr id="2" name="Picture 2" descr="excel">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cel"/>
                    <pic:cNvPicPr>
                      <a:picLocks noChangeAspect="1" noChangeArrowheads="1" noCrop="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8450" cy="279400"/>
                    </a:xfrm>
                    <a:prstGeom prst="rect">
                      <a:avLst/>
                    </a:prstGeom>
                    <a:noFill/>
                    <a:ln>
                      <a:noFill/>
                    </a:ln>
                  </pic:spPr>
                </pic:pic>
              </a:graphicData>
            </a:graphic>
          </wp:inline>
        </w:drawing>
      </w:r>
      <w:r w:rsidR="00273346">
        <w:rPr>
          <w:rFonts w:ascii="Verdana" w:hAnsi="Verdana"/>
          <w:sz w:val="16"/>
          <w:szCs w:val="16"/>
        </w:rPr>
        <w:t xml:space="preserve"> </w:t>
      </w:r>
    </w:p>
    <w:p w:rsidR="00273346" w:rsidRDefault="00273346" w:rsidP="00273346">
      <w:pPr>
        <w:pStyle w:val="NormalWeb"/>
        <w:spacing w:before="120" w:beforeAutospacing="0" w:after="0" w:afterAutospacing="0"/>
        <w:ind w:right="31"/>
        <w:jc w:val="both"/>
      </w:pPr>
      <w:r w:rsidRPr="00C23E8B">
        <w:rPr>
          <w:b/>
          <w:bCs/>
        </w:rPr>
        <w:t>We may consider approval without supplemental information</w:t>
      </w:r>
      <w:r w:rsidRPr="00C23E8B">
        <w:t>, if overall financial strengths adequately mitigate indicated weaknesses and/or uncertainties</w:t>
      </w:r>
      <w:r>
        <w:t xml:space="preserve"> or </w:t>
      </w:r>
      <w:r w:rsidRPr="00C23E8B">
        <w:t>if mitiga</w:t>
      </w:r>
      <w:r w:rsidRPr="00C23E8B">
        <w:t>t</w:t>
      </w:r>
      <w:r w:rsidRPr="00C23E8B">
        <w:t>ing in</w:t>
      </w:r>
      <w:r>
        <w:softHyphen/>
      </w:r>
      <w:r w:rsidRPr="00C23E8B">
        <w:t>formation r</w:t>
      </w:r>
      <w:r w:rsidRPr="00C23E8B">
        <w:t>e</w:t>
      </w:r>
      <w:r w:rsidRPr="00C23E8B">
        <w:t>garding indicated risk(s) is readily available and will not materially expand the scope of analysis.</w:t>
      </w:r>
    </w:p>
    <w:p w:rsidR="000056C5" w:rsidRDefault="00C223B9" w:rsidP="000056C5">
      <w:pPr>
        <w:pStyle w:val="NormalWeb"/>
        <w:spacing w:before="240" w:beforeAutospacing="0" w:after="0" w:afterAutospacing="0"/>
        <w:ind w:right="31"/>
        <w:jc w:val="both"/>
      </w:pPr>
      <w:r>
        <w:rPr>
          <w:noProof/>
        </w:rPr>
        <w:drawing>
          <wp:anchor distT="0" distB="0" distL="114300" distR="114300" simplePos="0" relativeHeight="251659264" behindDoc="1" locked="0" layoutInCell="1" allowOverlap="0">
            <wp:simplePos x="0" y="0"/>
            <wp:positionH relativeFrom="column">
              <wp:align>left</wp:align>
            </wp:positionH>
            <wp:positionV relativeFrom="paragraph">
              <wp:posOffset>73025</wp:posOffset>
            </wp:positionV>
            <wp:extent cx="238125" cy="231775"/>
            <wp:effectExtent l="0" t="0" r="9525" b="0"/>
            <wp:wrapTight wrapText="bothSides">
              <wp:wrapPolygon edited="0">
                <wp:start x="5184" y="0"/>
                <wp:lineTo x="0" y="14203"/>
                <wp:lineTo x="0" y="19529"/>
                <wp:lineTo x="20736" y="19529"/>
                <wp:lineTo x="20736" y="14203"/>
                <wp:lineTo x="15552" y="0"/>
                <wp:lineTo x="5184" y="0"/>
              </wp:wrapPolygon>
            </wp:wrapTight>
            <wp:docPr id="36" name="Picture 36" descr="_!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_!_"/>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 cy="231775"/>
                    </a:xfrm>
                    <a:prstGeom prst="rect">
                      <a:avLst/>
                    </a:prstGeom>
                    <a:noFill/>
                    <a:ln>
                      <a:noFill/>
                    </a:ln>
                  </pic:spPr>
                </pic:pic>
              </a:graphicData>
            </a:graphic>
            <wp14:sizeRelH relativeFrom="page">
              <wp14:pctWidth>0</wp14:pctWidth>
            </wp14:sizeRelH>
            <wp14:sizeRelV relativeFrom="page">
              <wp14:pctHeight>0</wp14:pctHeight>
            </wp14:sizeRelV>
          </wp:anchor>
        </w:drawing>
      </w:r>
      <w:r w:rsidR="000056C5">
        <w:t>IMPORTANT NOTE. If the borrower’s financial records don’t meet with the above-specified requirements and, therefore, he is not a creditworthy entity, a credi</w:t>
      </w:r>
      <w:r w:rsidR="000056C5">
        <w:t>t</w:t>
      </w:r>
      <w:r w:rsidR="000056C5">
        <w:t>worthy sponsor is then certainly required. A sponsor is invited to guarantee the bo</w:t>
      </w:r>
      <w:r w:rsidR="000056C5">
        <w:t>r</w:t>
      </w:r>
      <w:r w:rsidR="000056C5">
        <w:t>rower’s Promissory Note (“PN”) [</w:t>
      </w:r>
      <w:hyperlink r:id="rId16" w:history="1">
        <w:r w:rsidR="000056C5" w:rsidRPr="001E42C4">
          <w:rPr>
            <w:rStyle w:val="Hyperlink"/>
          </w:rPr>
          <w:t>see SPECIMEN</w:t>
        </w:r>
      </w:hyperlink>
      <w:r w:rsidR="000056C5">
        <w:t>].</w:t>
      </w:r>
    </w:p>
    <w:p w:rsidR="000056C5" w:rsidRDefault="00C223B9" w:rsidP="000056C5">
      <w:pPr>
        <w:pStyle w:val="NormalWeb"/>
        <w:spacing w:before="120" w:beforeAutospacing="0" w:after="0" w:afterAutospacing="0"/>
        <w:ind w:right="31"/>
        <w:jc w:val="both"/>
      </w:pPr>
      <w:r>
        <w:rPr>
          <w:noProof/>
        </w:rPr>
        <w:drawing>
          <wp:anchor distT="0" distB="0" distL="114300" distR="114300" simplePos="0" relativeHeight="251660288" behindDoc="0" locked="0" layoutInCell="1" allowOverlap="1">
            <wp:simplePos x="0" y="0"/>
            <wp:positionH relativeFrom="column">
              <wp:posOffset>5244465</wp:posOffset>
            </wp:positionH>
            <wp:positionV relativeFrom="paragraph">
              <wp:posOffset>1469390</wp:posOffset>
            </wp:positionV>
            <wp:extent cx="193675" cy="182245"/>
            <wp:effectExtent l="0" t="0" r="0" b="8255"/>
            <wp:wrapNone/>
            <wp:docPr id="37" name="Picture 37" descr="excel">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excel">
                      <a:hlinkClick r:id="rId18"/>
                    </pic:cNvPr>
                    <pic:cNvPicPr>
                      <a:picLocks noChangeAspect="1" noChangeArrowheads="1" noCrop="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3675" cy="182245"/>
                    </a:xfrm>
                    <a:prstGeom prst="rect">
                      <a:avLst/>
                    </a:prstGeom>
                    <a:noFill/>
                    <a:ln>
                      <a:noFill/>
                    </a:ln>
                  </pic:spPr>
                </pic:pic>
              </a:graphicData>
            </a:graphic>
            <wp14:sizeRelH relativeFrom="page">
              <wp14:pctWidth>0</wp14:pctWidth>
            </wp14:sizeRelH>
            <wp14:sizeRelV relativeFrom="page">
              <wp14:pctHeight>0</wp14:pctHeight>
            </wp14:sizeRelV>
          </wp:anchor>
        </w:drawing>
      </w:r>
      <w:r w:rsidR="000056C5">
        <w:t>The sponsor should be secured against the borrower’s fail to pay off the loan instal</w:t>
      </w:r>
      <w:r w:rsidR="000056C5">
        <w:t>l</w:t>
      </w:r>
      <w:r w:rsidR="000056C5">
        <w:t>ments. They total the corpus (principal only), equal to the purchase price of the U.S. exported capital goods, and interests. The borrower stands for surety to the spo</w:t>
      </w:r>
      <w:r w:rsidR="000056C5">
        <w:t>n</w:t>
      </w:r>
      <w:r w:rsidR="000056C5">
        <w:t xml:space="preserve">sor in form of </w:t>
      </w:r>
      <w:hyperlink r:id="rId19" w:tooltip="To prfessional biz dictionary" w:history="1">
        <w:r w:rsidR="000056C5" w:rsidRPr="001439DF">
          <w:rPr>
            <w:rStyle w:val="Hyperlink"/>
          </w:rPr>
          <w:t>corporate bond</w:t>
        </w:r>
      </w:hyperlink>
      <w:r w:rsidR="000056C5">
        <w:t xml:space="preserve">s such as </w:t>
      </w:r>
      <w:hyperlink r:id="rId20" w:tooltip="To prfessional biz dictionary" w:history="1">
        <w:r w:rsidR="000056C5" w:rsidRPr="001439DF">
          <w:rPr>
            <w:rStyle w:val="Hyperlink"/>
          </w:rPr>
          <w:t>convertible bond</w:t>
        </w:r>
      </w:hyperlink>
      <w:r w:rsidR="000056C5">
        <w:t xml:space="preserve">s or </w:t>
      </w:r>
      <w:hyperlink r:id="rId21" w:tooltip="To prfessional biz dictionary" w:history="1">
        <w:r w:rsidR="000056C5" w:rsidRPr="001439DF">
          <w:rPr>
            <w:rStyle w:val="Hyperlink"/>
          </w:rPr>
          <w:t>collateral trust bond</w:t>
        </w:r>
      </w:hyperlink>
      <w:r w:rsidR="000056C5">
        <w:t xml:space="preserve">s, based on a </w:t>
      </w:r>
      <w:hyperlink r:id="rId22" w:tooltip="To prfessional biz dictionary" w:history="1">
        <w:r w:rsidR="000056C5" w:rsidRPr="001439DF">
          <w:rPr>
            <w:rStyle w:val="Hyperlink"/>
          </w:rPr>
          <w:t>bond indenture</w:t>
        </w:r>
      </w:hyperlink>
      <w:r w:rsidR="000056C5">
        <w:t>. They include except the equipment subject of the export, which is delivered free of any liens with financial insurance policy by the Fed Insurance Co</w:t>
      </w:r>
      <w:r w:rsidR="000056C5">
        <w:t>m</w:t>
      </w:r>
      <w:r w:rsidR="000056C5">
        <w:t>pany, but all borrower’s assets such as the land of the construction site, other equi</w:t>
      </w:r>
      <w:r w:rsidR="000056C5">
        <w:t>p</w:t>
      </w:r>
      <w:r w:rsidR="000056C5">
        <w:t>ment and properties, the local country expenses already made, etc. Hence, the bo</w:t>
      </w:r>
      <w:r w:rsidR="000056C5">
        <w:t>r</w:t>
      </w:r>
      <w:r w:rsidR="000056C5">
        <w:t>rower’s bonds are in total of par much higher than the PN guaranteed by the spo</w:t>
      </w:r>
      <w:r w:rsidR="000056C5">
        <w:t>n</w:t>
      </w:r>
      <w:r w:rsidR="000056C5">
        <w:t>sor.</w:t>
      </w:r>
    </w:p>
    <w:p w:rsidR="000056C5" w:rsidRDefault="000056C5" w:rsidP="000056C5">
      <w:pPr>
        <w:pStyle w:val="NormalWeb"/>
        <w:spacing w:before="120" w:beforeAutospacing="0" w:after="0" w:afterAutospacing="0"/>
        <w:ind w:right="31"/>
        <w:jc w:val="both"/>
      </w:pPr>
      <w:r>
        <w:t>As ordinary, the sponsor may or may not record both its guarantee and the backed up debentures in its annual federal return.</w:t>
      </w:r>
    </w:p>
    <w:p w:rsidR="000056C5" w:rsidRDefault="000056C5" w:rsidP="000056C5">
      <w:pPr>
        <w:pStyle w:val="NormalWeb"/>
        <w:spacing w:before="120" w:beforeAutospacing="0" w:after="0" w:afterAutospacing="0"/>
        <w:ind w:right="31"/>
        <w:jc w:val="both"/>
      </w:pPr>
      <w:r>
        <w:t xml:space="preserve">The </w:t>
      </w:r>
      <w:r w:rsidRPr="00A05266">
        <w:t>presumption</w:t>
      </w:r>
      <w:r>
        <w:t xml:space="preserve"> of the creditor’s, U.S. state agency, about the borrower’s guarantee of project financing credit loan is to associate to the credit transaction an experienced in the business creditworthy company that will help, advice and supervise the bo</w:t>
      </w:r>
      <w:r>
        <w:t>r</w:t>
      </w:r>
      <w:r>
        <w:t xml:space="preserve">rower all the time, who is often a newly established for the project company. It is not known a case the U.S. Government to </w:t>
      </w:r>
      <w:r w:rsidRPr="001B5A7D">
        <w:t>expropriate</w:t>
      </w:r>
      <w:r>
        <w:t xml:space="preserve"> the borrower’s assets in order</w:t>
      </w:r>
      <w:r w:rsidRPr="001B5A7D">
        <w:t xml:space="preserve"> to r</w:t>
      </w:r>
      <w:r w:rsidRPr="001B5A7D">
        <w:t>e</w:t>
      </w:r>
      <w:r w:rsidRPr="001B5A7D">
        <w:t>capture</w:t>
      </w:r>
      <w:r>
        <w:t xml:space="preserve"> the extended loan.</w:t>
      </w:r>
    </w:p>
    <w:p w:rsidR="00D6202D" w:rsidRPr="00972ABB" w:rsidRDefault="00C223B9" w:rsidP="00D6202D">
      <w:pPr>
        <w:pStyle w:val="NormalWeb"/>
        <w:spacing w:before="120" w:beforeAutospacing="0" w:after="0" w:afterAutospacing="0"/>
        <w:ind w:right="31"/>
        <w:jc w:val="center"/>
      </w:pPr>
      <w:r>
        <w:rPr>
          <w:noProof/>
        </w:rPr>
        <w:drawing>
          <wp:anchor distT="0" distB="0" distL="114300" distR="114300" simplePos="0" relativeHeight="251658240" behindDoc="0" locked="0" layoutInCell="1" allowOverlap="1">
            <wp:simplePos x="0" y="0"/>
            <wp:positionH relativeFrom="column">
              <wp:posOffset>2443480</wp:posOffset>
            </wp:positionH>
            <wp:positionV relativeFrom="paragraph">
              <wp:posOffset>228600</wp:posOffset>
            </wp:positionV>
            <wp:extent cx="367030" cy="147955"/>
            <wp:effectExtent l="0" t="0" r="0" b="4445"/>
            <wp:wrapNone/>
            <wp:docPr id="35" name="Картина 11" descr="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1" descr="Lio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7030" cy="14795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 w:name="la"/>
      <w:bookmarkEnd w:id="3"/>
    </w:p>
    <w:p w:rsidR="00487EC3" w:rsidRDefault="00487EC3" w:rsidP="00487EC3">
      <w:pPr>
        <w:jc w:val="center"/>
        <w:rPr>
          <w:rFonts w:ascii="Cambria" w:hAnsi="Cambria"/>
          <w:i/>
          <w:sz w:val="19"/>
          <w:szCs w:val="19"/>
        </w:rPr>
      </w:pPr>
    </w:p>
    <w:p w:rsidR="001B2FBF" w:rsidRDefault="00DB0A36" w:rsidP="00487EC3">
      <w:pPr>
        <w:jc w:val="center"/>
        <w:rPr>
          <w:rFonts w:ascii="Verdana" w:hAnsi="Verdana"/>
          <w:sz w:val="12"/>
          <w:szCs w:val="12"/>
        </w:rPr>
      </w:pPr>
      <w:r w:rsidRPr="007203AB">
        <w:rPr>
          <w:rFonts w:ascii="Verdana" w:hAnsi="Verdana"/>
          <w:sz w:val="12"/>
          <w:szCs w:val="12"/>
        </w:rPr>
        <w:t xml:space="preserve">If you use this </w:t>
      </w:r>
      <w:r w:rsidR="00487EC3">
        <w:rPr>
          <w:rFonts w:ascii="Verdana" w:hAnsi="Verdana"/>
          <w:sz w:val="12"/>
          <w:szCs w:val="12"/>
        </w:rPr>
        <w:t>material</w:t>
      </w:r>
      <w:r w:rsidRPr="007203AB">
        <w:rPr>
          <w:rFonts w:ascii="Verdana" w:hAnsi="Verdana"/>
          <w:sz w:val="12"/>
          <w:szCs w:val="12"/>
        </w:rPr>
        <w:t xml:space="preserve"> online </w:t>
      </w:r>
      <w:r w:rsidRPr="007203AB">
        <w:rPr>
          <w:rFonts w:ascii="Verdana" w:hAnsi="Verdana"/>
          <w:bCs/>
          <w:sz w:val="12"/>
          <w:szCs w:val="12"/>
        </w:rPr>
        <w:t xml:space="preserve">take the opportunity </w:t>
      </w:r>
      <w:r w:rsidR="00487EC3">
        <w:rPr>
          <w:rFonts w:ascii="Verdana" w:hAnsi="Verdana"/>
          <w:bCs/>
          <w:sz w:val="12"/>
          <w:szCs w:val="12"/>
        </w:rPr>
        <w:t>to use</w:t>
      </w:r>
      <w:r w:rsidRPr="007203AB">
        <w:rPr>
          <w:rFonts w:ascii="Verdana" w:hAnsi="Verdana"/>
          <w:bCs/>
          <w:sz w:val="12"/>
          <w:szCs w:val="12"/>
        </w:rPr>
        <w:t xml:space="preserve"> the</w:t>
      </w:r>
      <w:r w:rsidR="00487EC3">
        <w:rPr>
          <w:rFonts w:ascii="Verdana" w:hAnsi="Verdana"/>
          <w:bCs/>
          <w:sz w:val="12"/>
          <w:szCs w:val="12"/>
          <w:lang w:val="bg-BG"/>
        </w:rPr>
        <w:t xml:space="preserve"> </w:t>
      </w:r>
      <w:r w:rsidR="00487EC3">
        <w:rPr>
          <w:rFonts w:ascii="Verdana" w:hAnsi="Verdana"/>
          <w:bCs/>
          <w:sz w:val="12"/>
          <w:szCs w:val="12"/>
        </w:rPr>
        <w:t>intra-text and</w:t>
      </w:r>
      <w:r w:rsidRPr="007203AB">
        <w:rPr>
          <w:rFonts w:ascii="Verdana" w:hAnsi="Verdana"/>
          <w:bCs/>
          <w:sz w:val="12"/>
          <w:szCs w:val="12"/>
        </w:rPr>
        <w:t xml:space="preserve"> letterhead interactive links</w:t>
      </w:r>
      <w:r>
        <w:rPr>
          <w:rFonts w:ascii="Verdana" w:hAnsi="Verdana"/>
          <w:bCs/>
          <w:sz w:val="12"/>
          <w:szCs w:val="12"/>
        </w:rPr>
        <w:t>.</w:t>
      </w:r>
      <w:r w:rsidR="001B2FBF">
        <w:rPr>
          <w:rFonts w:ascii="Verdana" w:hAnsi="Verdana"/>
          <w:sz w:val="12"/>
          <w:szCs w:val="12"/>
        </w:rPr>
        <w:t xml:space="preserve"> </w:t>
      </w:r>
    </w:p>
    <w:p w:rsidR="0030357C" w:rsidRPr="00DB0A36" w:rsidRDefault="00C223B9" w:rsidP="00273346">
      <w:pPr>
        <w:spacing w:before="120"/>
        <w:rPr>
          <w:rFonts w:ascii="Verdana" w:hAnsi="Verdana"/>
          <w:sz w:val="12"/>
          <w:szCs w:val="12"/>
        </w:rPr>
      </w:pPr>
      <w:r>
        <w:rPr>
          <w:rFonts w:ascii="Cambria" w:hAnsi="Cambria"/>
          <w:bCs/>
          <w:noProof/>
        </w:rPr>
        <mc:AlternateContent>
          <mc:Choice Requires="wps">
            <w:drawing>
              <wp:anchor distT="0" distB="0" distL="114300" distR="114300" simplePos="0" relativeHeight="251657216" behindDoc="0" locked="0" layoutInCell="0" allowOverlap="1">
                <wp:simplePos x="0" y="0"/>
                <wp:positionH relativeFrom="page">
                  <wp:posOffset>2624455</wp:posOffset>
                </wp:positionH>
                <wp:positionV relativeFrom="page">
                  <wp:posOffset>9623425</wp:posOffset>
                </wp:positionV>
                <wp:extent cx="4400550" cy="548640"/>
                <wp:effectExtent l="5080" t="12700" r="13970" b="10160"/>
                <wp:wrapNone/>
                <wp:docPr id="4" name="Rectangle 29">
                  <a:hlinkClick xmlns:a="http://schemas.openxmlformats.org/drawingml/2006/main" r:id="rId24" tooltip="Back to top"/>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0" cy="548640"/>
                        </a:xfrm>
                        <a:prstGeom prst="rect">
                          <a:avLst/>
                        </a:prstGeom>
                        <a:solidFill>
                          <a:srgbClr val="F6F5EE"/>
                        </a:solidFill>
                        <a:ln w="0">
                          <a:solidFill>
                            <a:srgbClr val="E4E0CE"/>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0A792C" w:rsidRPr="00213BD1" w:rsidRDefault="000A792C" w:rsidP="000A792C">
                            <w:pPr>
                              <w:pStyle w:val="Footer"/>
                              <w:tabs>
                                <w:tab w:val="clear" w:pos="4320"/>
                                <w:tab w:val="clear" w:pos="8640"/>
                                <w:tab w:val="right" w:pos="10080"/>
                              </w:tabs>
                              <w:ind w:right="-55"/>
                              <w:rPr>
                                <w:rFonts w:ascii="Verdana" w:hAnsi="Verdana"/>
                                <w:color w:val="013667"/>
                                <w:spacing w:val="2"/>
                                <w:sz w:val="11"/>
                                <w:szCs w:val="11"/>
                              </w:rPr>
                            </w:pPr>
                            <w:r w:rsidRPr="00E57F5C">
                              <w:rPr>
                                <w:rFonts w:ascii="Verdana" w:hAnsi="Verdana"/>
                                <w:color w:val="013667"/>
                                <w:spacing w:val="2"/>
                                <w:sz w:val="11"/>
                                <w:szCs w:val="11"/>
                              </w:rPr>
                              <w:t>Registered</w:t>
                            </w:r>
                            <w:r w:rsidRPr="00213BD1">
                              <w:rPr>
                                <w:rFonts w:ascii="Verdana" w:hAnsi="Verdana"/>
                                <w:color w:val="013667"/>
                                <w:spacing w:val="2"/>
                                <w:sz w:val="11"/>
                                <w:szCs w:val="11"/>
                                <w:lang w:val="bg-BG"/>
                              </w:rPr>
                              <w:t xml:space="preserve"> </w:t>
                            </w:r>
                            <w:r w:rsidRPr="00213BD1">
                              <w:rPr>
                                <w:rFonts w:ascii="Verdana" w:hAnsi="Verdana"/>
                                <w:color w:val="013667"/>
                                <w:spacing w:val="2"/>
                                <w:sz w:val="11"/>
                                <w:szCs w:val="11"/>
                              </w:rPr>
                              <w:t>Address</w:t>
                            </w:r>
                            <w:r w:rsidRPr="00213BD1">
                              <w:rPr>
                                <w:rFonts w:ascii="Verdana" w:hAnsi="Verdana"/>
                                <w:color w:val="013667"/>
                                <w:spacing w:val="2"/>
                                <w:sz w:val="11"/>
                                <w:szCs w:val="11"/>
                                <w:lang w:val="bg-BG"/>
                              </w:rPr>
                              <w:t xml:space="preserve">: </w:t>
                            </w:r>
                            <w:proofErr w:type="spellStart"/>
                            <w:r w:rsidRPr="00213BD1">
                              <w:rPr>
                                <w:rFonts w:ascii="Verdana" w:hAnsi="Verdana"/>
                                <w:color w:val="013667"/>
                                <w:spacing w:val="2"/>
                                <w:sz w:val="11"/>
                                <w:szCs w:val="11"/>
                                <w:lang w:val="bg-BG"/>
                              </w:rPr>
                              <w:t>NRAI</w:t>
                            </w:r>
                            <w:proofErr w:type="spellEnd"/>
                            <w:r w:rsidRPr="00213BD1">
                              <w:rPr>
                                <w:rFonts w:ascii="Verdana" w:hAnsi="Verdana"/>
                                <w:color w:val="013667"/>
                                <w:spacing w:val="2"/>
                                <w:sz w:val="11"/>
                                <w:szCs w:val="11"/>
                              </w:rPr>
                              <w:t xml:space="preserve">, </w:t>
                            </w:r>
                            <w:r w:rsidRPr="00213BD1">
                              <w:rPr>
                                <w:rFonts w:ascii="Verdana" w:hAnsi="Verdana"/>
                                <w:color w:val="013667"/>
                                <w:spacing w:val="2"/>
                                <w:sz w:val="11"/>
                                <w:szCs w:val="11"/>
                                <w:lang w:val="bg-BG"/>
                              </w:rPr>
                              <w:t xml:space="preserve">1090 </w:t>
                            </w:r>
                            <w:proofErr w:type="spellStart"/>
                            <w:r w:rsidRPr="00213BD1">
                              <w:rPr>
                                <w:rFonts w:ascii="Verdana" w:hAnsi="Verdana"/>
                                <w:color w:val="013667"/>
                                <w:spacing w:val="2"/>
                                <w:sz w:val="11"/>
                                <w:szCs w:val="11"/>
                                <w:lang w:val="bg-BG"/>
                              </w:rPr>
                              <w:t>Vermont</w:t>
                            </w:r>
                            <w:proofErr w:type="spellEnd"/>
                            <w:r w:rsidRPr="00213BD1">
                              <w:rPr>
                                <w:rFonts w:ascii="Verdana" w:hAnsi="Verdana"/>
                                <w:color w:val="013667"/>
                                <w:spacing w:val="2"/>
                                <w:sz w:val="11"/>
                                <w:szCs w:val="11"/>
                                <w:lang w:val="bg-BG"/>
                              </w:rPr>
                              <w:t xml:space="preserve">, </w:t>
                            </w:r>
                            <w:proofErr w:type="spellStart"/>
                            <w:r w:rsidRPr="00213BD1">
                              <w:rPr>
                                <w:rFonts w:ascii="Verdana" w:hAnsi="Verdana"/>
                                <w:color w:val="013667"/>
                                <w:spacing w:val="2"/>
                                <w:sz w:val="11"/>
                                <w:szCs w:val="11"/>
                                <w:lang w:val="bg-BG"/>
                              </w:rPr>
                              <w:t>N.W</w:t>
                            </w:r>
                            <w:proofErr w:type="spellEnd"/>
                            <w:r w:rsidRPr="00213BD1">
                              <w:rPr>
                                <w:rFonts w:ascii="Verdana" w:hAnsi="Verdana"/>
                                <w:color w:val="013667"/>
                                <w:spacing w:val="2"/>
                                <w:sz w:val="11"/>
                                <w:szCs w:val="11"/>
                                <w:lang w:val="bg-BG"/>
                              </w:rPr>
                              <w:t>.</w:t>
                            </w:r>
                            <w:r w:rsidRPr="00E57F5C">
                              <w:rPr>
                                <w:rFonts w:ascii="Verdana" w:hAnsi="Verdana"/>
                                <w:color w:val="013667"/>
                                <w:spacing w:val="2"/>
                                <w:sz w:val="11"/>
                                <w:szCs w:val="11"/>
                              </w:rPr>
                              <w:t xml:space="preserve"> Suite</w:t>
                            </w:r>
                            <w:r w:rsidRPr="00213BD1">
                              <w:rPr>
                                <w:rFonts w:ascii="Verdana" w:hAnsi="Verdana"/>
                                <w:color w:val="013667"/>
                                <w:spacing w:val="2"/>
                                <w:sz w:val="11"/>
                                <w:szCs w:val="11"/>
                                <w:lang w:val="bg-BG"/>
                              </w:rPr>
                              <w:t xml:space="preserve"> 910</w:t>
                            </w:r>
                            <w:r w:rsidRPr="00213BD1">
                              <w:rPr>
                                <w:rFonts w:ascii="Verdana" w:hAnsi="Verdana"/>
                                <w:color w:val="013667"/>
                                <w:spacing w:val="2"/>
                                <w:sz w:val="11"/>
                                <w:szCs w:val="11"/>
                              </w:rPr>
                              <w:t>, Washington</w:t>
                            </w:r>
                            <w:r w:rsidRPr="00213BD1">
                              <w:rPr>
                                <w:rFonts w:ascii="Verdana" w:hAnsi="Verdana"/>
                                <w:color w:val="013667"/>
                                <w:spacing w:val="2"/>
                                <w:sz w:val="11"/>
                                <w:szCs w:val="11"/>
                                <w:lang w:val="bg-BG"/>
                              </w:rPr>
                              <w:t>, DC</w:t>
                            </w:r>
                            <w:r>
                              <w:rPr>
                                <w:rFonts w:ascii="Verdana" w:hAnsi="Verdana"/>
                                <w:color w:val="013667"/>
                                <w:spacing w:val="2"/>
                                <w:sz w:val="11"/>
                                <w:szCs w:val="11"/>
                              </w:rPr>
                              <w:t>,</w:t>
                            </w:r>
                            <w:r w:rsidRPr="00213BD1">
                              <w:rPr>
                                <w:rFonts w:ascii="Verdana" w:hAnsi="Verdana"/>
                                <w:color w:val="013667"/>
                                <w:spacing w:val="2"/>
                                <w:sz w:val="11"/>
                                <w:szCs w:val="11"/>
                                <w:lang w:val="bg-BG"/>
                              </w:rPr>
                              <w:t xml:space="preserve"> 20005</w:t>
                            </w:r>
                            <w:r>
                              <w:rPr>
                                <w:rFonts w:ascii="Verdana" w:hAnsi="Verdana"/>
                                <w:color w:val="013667"/>
                                <w:spacing w:val="2"/>
                                <w:sz w:val="11"/>
                                <w:szCs w:val="11"/>
                              </w:rPr>
                              <w:t>,</w:t>
                            </w:r>
                            <w:r w:rsidRPr="00213BD1">
                              <w:rPr>
                                <w:rFonts w:ascii="Verdana" w:hAnsi="Verdana"/>
                                <w:color w:val="013667"/>
                                <w:spacing w:val="2"/>
                                <w:sz w:val="11"/>
                                <w:szCs w:val="11"/>
                              </w:rPr>
                              <w:t xml:space="preserve"> U.S.A., </w:t>
                            </w:r>
                            <w:r>
                              <w:rPr>
                                <w:rFonts w:ascii="Verdana" w:hAnsi="Verdana"/>
                                <w:color w:val="013667"/>
                                <w:spacing w:val="2"/>
                                <w:sz w:val="11"/>
                                <w:szCs w:val="11"/>
                              </w:rPr>
                              <w:t xml:space="preserve">  </w:t>
                            </w:r>
                            <w:proofErr w:type="spellStart"/>
                            <w:r>
                              <w:rPr>
                                <w:rFonts w:ascii="Verdana" w:hAnsi="Verdana"/>
                                <w:color w:val="013667"/>
                                <w:spacing w:val="8"/>
                                <w:sz w:val="12"/>
                                <w:szCs w:val="12"/>
                              </w:rPr>
                              <w:t>EIN</w:t>
                            </w:r>
                            <w:proofErr w:type="spellEnd"/>
                            <w:r w:rsidRPr="00A84F26">
                              <w:rPr>
                                <w:rFonts w:ascii="Verdana" w:hAnsi="Verdana"/>
                                <w:color w:val="013667"/>
                                <w:spacing w:val="8"/>
                                <w:sz w:val="12"/>
                                <w:szCs w:val="12"/>
                              </w:rPr>
                              <w:t>: 26-2430773</w:t>
                            </w:r>
                            <w:r w:rsidRPr="00213BD1">
                              <w:rPr>
                                <w:rFonts w:ascii="Verdana" w:hAnsi="Verdana"/>
                                <w:color w:val="013667"/>
                                <w:spacing w:val="2"/>
                                <w:sz w:val="11"/>
                                <w:szCs w:val="11"/>
                              </w:rPr>
                              <w:tab/>
                              <w:t xml:space="preserve"> ph. </w:t>
                            </w:r>
                            <w:r w:rsidRPr="00213BD1">
                              <w:rPr>
                                <w:rFonts w:ascii="Verdana" w:hAnsi="Verdana"/>
                                <w:color w:val="013667"/>
                                <w:spacing w:val="2"/>
                                <w:sz w:val="11"/>
                                <w:szCs w:val="11"/>
                                <w:lang w:val="bg-BG"/>
                              </w:rPr>
                              <w:t>+</w:t>
                            </w:r>
                            <w:r w:rsidRPr="00213BD1">
                              <w:rPr>
                                <w:rFonts w:ascii="Verdana" w:hAnsi="Verdana"/>
                                <w:color w:val="013667"/>
                                <w:spacing w:val="2"/>
                                <w:sz w:val="11"/>
                                <w:szCs w:val="11"/>
                              </w:rPr>
                              <w:t xml:space="preserve">1- </w:t>
                            </w:r>
                            <w:r w:rsidRPr="00213BD1">
                              <w:rPr>
                                <w:rFonts w:ascii="Verdana" w:hAnsi="Verdana"/>
                                <w:color w:val="013667"/>
                                <w:spacing w:val="2"/>
                                <w:sz w:val="11"/>
                                <w:szCs w:val="11"/>
                                <w:lang w:val="bg-BG"/>
                              </w:rPr>
                              <w:t>800-767-1553</w:t>
                            </w:r>
                          </w:p>
                          <w:p w:rsidR="000A792C" w:rsidRPr="006D2F60" w:rsidRDefault="000A792C" w:rsidP="000A792C">
                            <w:pPr>
                              <w:pStyle w:val="Footer"/>
                              <w:tabs>
                                <w:tab w:val="clear" w:pos="4320"/>
                                <w:tab w:val="clear" w:pos="8640"/>
                                <w:tab w:val="right" w:pos="10080"/>
                              </w:tabs>
                              <w:spacing w:before="60"/>
                              <w:ind w:right="-55"/>
                              <w:rPr>
                                <w:rFonts w:ascii="Verdana" w:hAnsi="Verdana"/>
                                <w:color w:val="013667"/>
                                <w:sz w:val="12"/>
                                <w:szCs w:val="12"/>
                              </w:rPr>
                            </w:pPr>
                            <w:r w:rsidRPr="00C223B9">
                              <w:rPr>
                                <w:rFonts w:ascii="Verdana" w:hAnsi="Verdana"/>
                                <w:color w:val="013667"/>
                                <w:spacing w:val="12"/>
                                <w:sz w:val="12"/>
                                <w:szCs w:val="12"/>
                                <w14:shadow w14:blurRad="50800" w14:dist="38100" w14:dir="2700000" w14:sx="100000" w14:sy="100000" w14:kx="0" w14:ky="0" w14:algn="tl">
                                  <w14:srgbClr w14:val="000000">
                                    <w14:alpha w14:val="60000"/>
                                  </w14:srgbClr>
                                </w14:shadow>
                              </w:rPr>
                              <w:t>Business Office</w:t>
                            </w:r>
                            <w:r w:rsidRPr="00C223B9">
                              <w:rPr>
                                <w:rFonts w:ascii="Verdana" w:hAnsi="Verdana"/>
                                <w:color w:val="013667"/>
                                <w:spacing w:val="10"/>
                                <w:sz w:val="12"/>
                                <w:szCs w:val="12"/>
                                <w14:shadow w14:blurRad="50800" w14:dist="38100" w14:dir="2700000" w14:sx="100000" w14:sy="100000" w14:kx="0" w14:ky="0" w14:algn="tl">
                                  <w14:srgbClr w14:val="000000">
                                    <w14:alpha w14:val="60000"/>
                                  </w14:srgbClr>
                                </w14:shadow>
                              </w:rPr>
                              <w:t>:</w:t>
                            </w:r>
                            <w:r>
                              <w:rPr>
                                <w:rFonts w:ascii="Verdana" w:hAnsi="Verdana"/>
                                <w:color w:val="013667"/>
                                <w:spacing w:val="2"/>
                                <w:sz w:val="12"/>
                                <w:szCs w:val="12"/>
                              </w:rPr>
                              <w:t xml:space="preserve"> </w:t>
                            </w:r>
                            <w:r w:rsidRPr="00C223B9">
                              <w:rPr>
                                <w:rFonts w:ascii="Verdana" w:hAnsi="Verdana"/>
                                <w:color w:val="013667"/>
                                <w:spacing w:val="4"/>
                                <w:sz w:val="12"/>
                                <w:szCs w:val="12"/>
                                <w14:shadow w14:blurRad="50800" w14:dist="38100" w14:dir="2700000" w14:sx="100000" w14:sy="100000" w14:kx="0" w14:ky="0" w14:algn="tl">
                                  <w14:srgbClr w14:val="000000">
                                    <w14:alpha w14:val="60000"/>
                                  </w14:srgbClr>
                                </w14:shadow>
                              </w:rPr>
                              <w:t>5 Winter Pl., Melrose</w:t>
                            </w:r>
                            <w:r w:rsidRPr="00C223B9">
                              <w:rPr>
                                <w:rFonts w:ascii="Verdana" w:hAnsi="Verdana"/>
                                <w:color w:val="013667"/>
                                <w:spacing w:val="2"/>
                                <w:sz w:val="12"/>
                                <w:szCs w:val="12"/>
                                <w14:shadow w14:blurRad="50800" w14:dist="38100" w14:dir="2700000" w14:sx="100000" w14:sy="100000" w14:kx="0" w14:ky="0" w14:algn="tl">
                                  <w14:srgbClr w14:val="000000">
                                    <w14:alpha w14:val="60000"/>
                                  </w14:srgbClr>
                                </w14:shadow>
                              </w:rPr>
                              <w:t xml:space="preserve"> - Boston MA 02176, U.S.A</w:t>
                            </w:r>
                            <w:proofErr w:type="gramStart"/>
                            <w:r w:rsidRPr="00C223B9">
                              <w:rPr>
                                <w:rFonts w:ascii="Verdana" w:hAnsi="Verdana"/>
                                <w:color w:val="013667"/>
                                <w:spacing w:val="2"/>
                                <w:sz w:val="12"/>
                                <w:szCs w:val="12"/>
                                <w14:shadow w14:blurRad="50800" w14:dist="38100" w14:dir="2700000" w14:sx="100000" w14:sy="100000" w14:kx="0" w14:ky="0" w14:algn="tl">
                                  <w14:srgbClr w14:val="000000">
                                    <w14:alpha w14:val="60000"/>
                                  </w14:srgbClr>
                                </w14:shadow>
                              </w:rPr>
                              <w:t>.  ph</w:t>
                            </w:r>
                            <w:proofErr w:type="gramEnd"/>
                            <w:r w:rsidRPr="00C223B9">
                              <w:rPr>
                                <w:rFonts w:ascii="Verdana" w:hAnsi="Verdana"/>
                                <w:color w:val="013667"/>
                                <w:spacing w:val="2"/>
                                <w:sz w:val="12"/>
                                <w:szCs w:val="12"/>
                                <w14:shadow w14:blurRad="50800" w14:dist="38100" w14:dir="2700000" w14:sx="100000" w14:sy="100000" w14:kx="0" w14:ky="0" w14:algn="tl">
                                  <w14:srgbClr w14:val="000000">
                                    <w14:alpha w14:val="60000"/>
                                  </w14:srgbClr>
                                </w14:shadow>
                              </w:rPr>
                              <w:t>. 1-857-222-0292</w:t>
                            </w:r>
                            <w:r w:rsidRPr="00A84F26">
                              <w:rPr>
                                <w:rFonts w:ascii="Verdana" w:hAnsi="Verdana"/>
                                <w:color w:val="013667"/>
                                <w:spacing w:val="8"/>
                                <w:sz w:val="12"/>
                                <w:szCs w:val="12"/>
                              </w:rPr>
                              <w:t xml:space="preserve"> </w:t>
                            </w:r>
                            <w:r>
                              <w:rPr>
                                <w:rFonts w:ascii="Verdana" w:hAnsi="Verdana"/>
                                <w:color w:val="013667"/>
                                <w:spacing w:val="8"/>
                                <w:sz w:val="12"/>
                                <w:szCs w:val="12"/>
                              </w:rPr>
                              <w:tab/>
                            </w:r>
                            <w:proofErr w:type="spellStart"/>
                            <w:r w:rsidRPr="00A84F26">
                              <w:rPr>
                                <w:rFonts w:ascii="Verdana" w:hAnsi="Verdana"/>
                                <w:color w:val="013667"/>
                                <w:spacing w:val="8"/>
                                <w:sz w:val="12"/>
                                <w:szCs w:val="12"/>
                              </w:rPr>
                              <w:t>ein</w:t>
                            </w:r>
                            <w:proofErr w:type="spellEnd"/>
                            <w:r w:rsidRPr="00A84F26">
                              <w:rPr>
                                <w:rFonts w:ascii="Verdana" w:hAnsi="Verdana"/>
                                <w:color w:val="013667"/>
                                <w:spacing w:val="8"/>
                                <w:sz w:val="12"/>
                                <w:szCs w:val="12"/>
                              </w:rPr>
                              <w:t>: 26-2430773</w:t>
                            </w:r>
                            <w:r w:rsidRPr="006D2F60">
                              <w:rPr>
                                <w:rFonts w:ascii="Verdana" w:hAnsi="Verdana"/>
                                <w:color w:val="013667"/>
                                <w:sz w:val="12"/>
                                <w:szCs w:val="12"/>
                              </w:rPr>
                              <w:t xml:space="preserve"> </w:t>
                            </w:r>
                          </w:p>
                          <w:p w:rsidR="000A792C" w:rsidRDefault="000A792C" w:rsidP="000A792C">
                            <w:pPr>
                              <w:pStyle w:val="Footer"/>
                              <w:tabs>
                                <w:tab w:val="clear" w:pos="4320"/>
                                <w:tab w:val="clear" w:pos="8640"/>
                                <w:tab w:val="left" w:pos="7020"/>
                                <w:tab w:val="right" w:pos="10080"/>
                              </w:tabs>
                              <w:spacing w:before="60"/>
                              <w:rPr>
                                <w:rFonts w:ascii="Verdana" w:hAnsi="Verdana"/>
                                <w:color w:val="013667"/>
                                <w:spacing w:val="2"/>
                                <w:sz w:val="11"/>
                                <w:szCs w:val="11"/>
                              </w:rPr>
                            </w:pPr>
                            <w:r w:rsidRPr="00213BD1">
                              <w:rPr>
                                <w:rFonts w:ascii="Verdana" w:hAnsi="Verdana"/>
                                <w:color w:val="013667"/>
                                <w:spacing w:val="6"/>
                                <w:sz w:val="11"/>
                                <w:szCs w:val="11"/>
                              </w:rPr>
                              <w:t>Compliance Off</w:t>
                            </w:r>
                            <w:r w:rsidRPr="00213BD1">
                              <w:rPr>
                                <w:rFonts w:ascii="Verdana" w:hAnsi="Verdana"/>
                                <w:color w:val="013667"/>
                                <w:spacing w:val="4"/>
                                <w:sz w:val="11"/>
                                <w:szCs w:val="11"/>
                              </w:rPr>
                              <w:t>ic</w:t>
                            </w:r>
                            <w:r w:rsidRPr="00213BD1">
                              <w:rPr>
                                <w:rFonts w:ascii="Verdana" w:hAnsi="Verdana"/>
                                <w:color w:val="013667"/>
                                <w:sz w:val="11"/>
                                <w:szCs w:val="11"/>
                              </w:rPr>
                              <w:t>e:</w:t>
                            </w:r>
                            <w:r w:rsidRPr="00213BD1">
                              <w:rPr>
                                <w:rFonts w:ascii="Verdana" w:hAnsi="Verdana"/>
                                <w:color w:val="013667"/>
                                <w:spacing w:val="2"/>
                                <w:sz w:val="11"/>
                                <w:szCs w:val="11"/>
                              </w:rPr>
                              <w:t xml:space="preserve"> 20 F. </w:t>
                            </w:r>
                            <w:proofErr w:type="spellStart"/>
                            <w:r w:rsidRPr="00213BD1">
                              <w:rPr>
                                <w:rFonts w:ascii="Verdana" w:hAnsi="Verdana"/>
                                <w:color w:val="013667"/>
                                <w:spacing w:val="2"/>
                                <w:sz w:val="11"/>
                                <w:szCs w:val="11"/>
                              </w:rPr>
                              <w:t>Kani</w:t>
                            </w:r>
                            <w:proofErr w:type="spellEnd"/>
                            <w:r w:rsidRPr="00213BD1">
                              <w:rPr>
                                <w:rFonts w:ascii="Verdana" w:hAnsi="Verdana"/>
                                <w:color w:val="013667"/>
                                <w:spacing w:val="2"/>
                                <w:sz w:val="11"/>
                                <w:szCs w:val="11"/>
                                <w:lang w:val="bg-BG"/>
                              </w:rPr>
                              <w:t>t</w:t>
                            </w:r>
                            <w:r w:rsidRPr="00213BD1">
                              <w:rPr>
                                <w:rFonts w:ascii="Verdana" w:hAnsi="Verdana"/>
                                <w:color w:val="013667"/>
                                <w:spacing w:val="2"/>
                                <w:sz w:val="11"/>
                                <w:szCs w:val="11"/>
                              </w:rPr>
                              <w:t xml:space="preserve">c St., Sofia 1606, Bulgaria, </w:t>
                            </w:r>
                            <w:r>
                              <w:rPr>
                                <w:rFonts w:ascii="Verdana" w:hAnsi="Verdana"/>
                                <w:color w:val="013667"/>
                                <w:spacing w:val="2"/>
                                <w:sz w:val="11"/>
                                <w:szCs w:val="11"/>
                              </w:rPr>
                              <w:t>EU</w:t>
                            </w:r>
                            <w:proofErr w:type="gramStart"/>
                            <w:r>
                              <w:rPr>
                                <w:rFonts w:ascii="Verdana" w:hAnsi="Verdana"/>
                                <w:color w:val="013667"/>
                                <w:spacing w:val="2"/>
                                <w:sz w:val="11"/>
                                <w:szCs w:val="11"/>
                              </w:rPr>
                              <w:t xml:space="preserve">,  </w:t>
                            </w:r>
                            <w:proofErr w:type="spellStart"/>
                            <w:r>
                              <w:rPr>
                                <w:rFonts w:ascii="Verdana" w:hAnsi="Verdana"/>
                                <w:color w:val="013667"/>
                                <w:spacing w:val="2"/>
                                <w:sz w:val="11"/>
                                <w:szCs w:val="11"/>
                              </w:rPr>
                              <w:t>ph</w:t>
                            </w:r>
                            <w:proofErr w:type="spellEnd"/>
                            <w:proofErr w:type="gramEnd"/>
                            <w:r>
                              <w:rPr>
                                <w:rFonts w:ascii="Verdana" w:hAnsi="Verdana"/>
                                <w:color w:val="013667"/>
                                <w:spacing w:val="2"/>
                                <w:sz w:val="11"/>
                                <w:szCs w:val="11"/>
                              </w:rPr>
                              <w:t>/</w:t>
                            </w:r>
                            <w:proofErr w:type="spellStart"/>
                            <w:r w:rsidRPr="005649CD">
                              <w:rPr>
                                <w:rFonts w:ascii="Verdana" w:hAnsi="Verdana"/>
                                <w:b/>
                                <w:i/>
                                <w:color w:val="013667"/>
                                <w:spacing w:val="8"/>
                                <w:sz w:val="12"/>
                                <w:szCs w:val="12"/>
                              </w:rPr>
                              <w:t>e</w:t>
                            </w:r>
                            <w:r w:rsidRPr="005649CD">
                              <w:rPr>
                                <w:rFonts w:ascii="Verdana" w:hAnsi="Verdana"/>
                                <w:color w:val="013667"/>
                                <w:spacing w:val="8"/>
                                <w:sz w:val="11"/>
                                <w:szCs w:val="11"/>
                              </w:rPr>
                              <w:t>f</w:t>
                            </w:r>
                            <w:r>
                              <w:rPr>
                                <w:rFonts w:ascii="Verdana" w:hAnsi="Verdana"/>
                                <w:color w:val="013667"/>
                                <w:spacing w:val="2"/>
                                <w:sz w:val="11"/>
                                <w:szCs w:val="11"/>
                              </w:rPr>
                              <w:t>ax</w:t>
                            </w:r>
                            <w:proofErr w:type="spellEnd"/>
                            <w:r>
                              <w:rPr>
                                <w:rFonts w:ascii="Verdana" w:hAnsi="Verdana"/>
                                <w:color w:val="013667"/>
                                <w:spacing w:val="2"/>
                                <w:sz w:val="11"/>
                                <w:szCs w:val="11"/>
                              </w:rPr>
                              <w:t>. +359-2-852-4564</w:t>
                            </w:r>
                            <w:proofErr w:type="gramStart"/>
                            <w:r>
                              <w:rPr>
                                <w:rFonts w:ascii="Verdana" w:hAnsi="Verdana"/>
                                <w:color w:val="013667"/>
                                <w:spacing w:val="2"/>
                                <w:sz w:val="11"/>
                                <w:szCs w:val="11"/>
                              </w:rPr>
                              <w:t>,  cell</w:t>
                            </w:r>
                            <w:proofErr w:type="gramEnd"/>
                            <w:r>
                              <w:rPr>
                                <w:rFonts w:ascii="Verdana" w:hAnsi="Verdana"/>
                                <w:color w:val="013667"/>
                                <w:spacing w:val="2"/>
                                <w:sz w:val="11"/>
                                <w:szCs w:val="11"/>
                              </w:rPr>
                              <w:t>: +359-888-69 07 96</w:t>
                            </w:r>
                          </w:p>
                          <w:p w:rsidR="000A792C" w:rsidRPr="00E57F5C" w:rsidRDefault="000A792C" w:rsidP="000A792C">
                            <w:pPr>
                              <w:pStyle w:val="Footer"/>
                              <w:tabs>
                                <w:tab w:val="clear" w:pos="4320"/>
                                <w:tab w:val="clear" w:pos="8640"/>
                                <w:tab w:val="right" w:pos="6986"/>
                                <w:tab w:val="right" w:pos="10080"/>
                              </w:tabs>
                              <w:spacing w:before="60"/>
                              <w:jc w:val="right"/>
                              <w:rPr>
                                <w:rFonts w:ascii="Verdana" w:hAnsi="Verdana"/>
                                <w:color w:val="013667"/>
                                <w:spacing w:val="2"/>
                                <w:sz w:val="11"/>
                                <w:szCs w:val="11"/>
                              </w:rPr>
                            </w:pPr>
                            <w:proofErr w:type="gramStart"/>
                            <w:r w:rsidRPr="00E57F5C">
                              <w:rPr>
                                <w:rFonts w:ascii="Verdana" w:hAnsi="Verdana"/>
                                <w:color w:val="013667"/>
                                <w:spacing w:val="6"/>
                                <w:sz w:val="11"/>
                                <w:szCs w:val="11"/>
                              </w:rPr>
                              <w:t>e-mail</w:t>
                            </w:r>
                            <w:proofErr w:type="gramEnd"/>
                            <w:r w:rsidRPr="00E57F5C">
                              <w:rPr>
                                <w:rFonts w:ascii="Verdana" w:hAnsi="Verdana"/>
                                <w:color w:val="013667"/>
                                <w:spacing w:val="6"/>
                                <w:sz w:val="11"/>
                                <w:szCs w:val="11"/>
                              </w:rPr>
                              <w:t xml:space="preserve">: </w:t>
                            </w:r>
                            <w:hyperlink r:id="rId25" w:history="1">
                              <w:r w:rsidRPr="00C93EC9">
                                <w:rPr>
                                  <w:rStyle w:val="Hyperlink"/>
                                  <w:rFonts w:ascii="Verdana" w:hAnsi="Verdana"/>
                                  <w:color w:val="943634"/>
                                  <w:spacing w:val="6"/>
                                  <w:sz w:val="11"/>
                                  <w:szCs w:val="11"/>
                                  <w:u w:color="FFC000"/>
                                </w:rPr>
                                <w:t>usa</w:t>
                              </w:r>
                              <w:r w:rsidRPr="00C93EC9">
                                <w:rPr>
                                  <w:rStyle w:val="Hyperlink"/>
                                  <w:rFonts w:ascii="Verdana" w:hAnsi="Verdana"/>
                                  <w:color w:val="943634"/>
                                  <w:spacing w:val="6"/>
                                  <w:sz w:val="11"/>
                                  <w:szCs w:val="11"/>
                                  <w:u w:color="FFC000"/>
                                  <w:lang w:val="bg-BG"/>
                                </w:rPr>
                                <w:t>@</w:t>
                              </w:r>
                              <w:r w:rsidRPr="00C93EC9">
                                <w:rPr>
                                  <w:rStyle w:val="Hyperlink"/>
                                  <w:rFonts w:ascii="Verdana" w:hAnsi="Verdana"/>
                                  <w:color w:val="943634"/>
                                  <w:spacing w:val="6"/>
                                  <w:sz w:val="11"/>
                                  <w:szCs w:val="11"/>
                                  <w:u w:color="FFC000"/>
                                </w:rPr>
                                <w:t>iic-london.co.uk</w:t>
                              </w:r>
                            </w:hyperlink>
                            <w:r w:rsidR="00B10A2D" w:rsidRPr="00C93EC9">
                              <w:rPr>
                                <w:rFonts w:ascii="Verdana" w:hAnsi="Verdana"/>
                                <w:color w:val="FFFFFF"/>
                                <w:spacing w:val="6"/>
                                <w:sz w:val="11"/>
                                <w:szCs w:val="11"/>
                                <w:u w:val="single" w:color="FFC000"/>
                              </w:rPr>
                              <w:t>.</w:t>
                            </w:r>
                          </w:p>
                        </w:txbxContent>
                      </wps:txbx>
                      <wps:bodyPr rot="0" vert="horz" wrap="square" lIns="27432" tIns="27432" rIns="27432"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href="#top" title="Back to top" style="position:absolute;margin-left:206.65pt;margin-top:757.75pt;width:346.5pt;height:43.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lPd+AIAABsGAAAOAAAAZHJzL2Uyb0RvYy54bWysVF1v2jAUfZ+0/2D5nSaBAFnUUEEIU6V9&#10;VOumPRvHIVYdO7MNSTftv+/aAYrWapOmERT5xvb1Oeee6+ubvhHowLThSmY4ugoxYpKqkstdhr98&#10;3owSjIwlsiRCSZbhR2bwzeL1q+uuTdlY1UqUTCNIIk3atRmurW3TIDC0Zg0xV6plEiYrpRtiIdS7&#10;oNSkg+yNCMZhOAs6pctWK8qMga/rYRIvfP6qYtR+rCrDLBIZBmzWv7V/b907WFyTdKdJW3N6hEH+&#10;AUVDuIRDz6nWxBK01/xZqoZTrYyq7BVVTaCqilPmOQCbKPyNzX1NWua5gDimPctk/l9a+uFwpxEv&#10;MxxjJEkDJfoEohG5EwyN33hOteDyIRecPhwRgH5/r9PAba3ovmHSDsXSTBALTjE1bw1GOnUH69sy&#10;gsooJSwHB6wInGMV/FtXnaBrTepRupr64X17p53Wpn2n6INBUuU1AGZLrVVXM1KCPtHl3mGD221g&#10;K9p271UJRMneKk+wr3TjEgJk1HtvPJ69wXqLKHyM4zCcTsFCFOamcTKLvXkCkp52t9rYt0w1yA2A&#10;Fsjos5PDO2MdE5Kelnj0SvByw4Xwgd5tc6HRgYBPN7PNtCg8ASB5uUxI1Dlkf95fxEWYv7i/4Ra6&#10;TfAmw0nofoP/nWaFLH0vWMLFMAa8QrqTmO+jgQREvYWh/w7SeI//WG6m4TyeJKP5fDoZxZMiHK2S&#10;TT5a5tFsNi9W+aqIfjrUUZzWvCyZLHxOc2q5KH5mqRc75dj8Q7Ocm+4M0KFSe+B4X5cdKrmrw3SS&#10;JGMMAbh2PB9YIyJ2cF1Rq8GEyn7ltva9dtb2shzrxD3Hcpyz+3peHBw84zas6EEqUPKkmrezc+Hg&#10;Zttve5DdWXOrykcwJ8BxKNydCoNa6e8YdXA/Zdh82xPNMBK3Egw+Br2Blr0M9GWw9QFkIpJCmiPb&#10;IcgtxDC1bzXf1XBO5C0l1RJaouLerU+YgIAL4AbyVI63pbviLmO/6ulOX/wCAAD//wMAUEsDBBQA&#10;BgAIAAAAIQDII5z44AAAAA4BAAAPAAAAZHJzL2Rvd25yZXYueG1sTI9BT8MwDIXvSPyHyEjcWNKV&#10;FlaaTgip4rwNkLhljdcWGqdqsq38e7wT3Gy/p+fvlevZDeKEU+g9aUgWCgRS421PrYa3XX33CCJE&#10;Q9YMnlDDDwZYV9dXpSmsP9MGT9vYCg6hUBgNXYxjIWVoOnQmLPyIxNrBT85EXqdW2smcOdwNcqlU&#10;Lp3piT90ZsSXDpvv7dFpUNS9Hx4+296u6ho3+LVMX9WH1rc38/MTiIhz/DPDBZ/RoWKmvT+SDWLQ&#10;cJ+kKVtZyJIsA3GxJCrn256nXCUrkFUp/9eofgEAAP//AwBQSwMEFAAGAAgAAAAhAFYENBq3AAAA&#10;GQEAABkAAABkcnMvX3JlbHMvZTJvRG9jLnhtbC5yZWxzhM9BCsIwEAXQveAdwrjWtC5EpGk3InQr&#10;9QAhnSah7SQkUeztzdKC4HL4/PeZqnnPE3thiNaRgPJQAENSrrekBTy62/4MLCZJvZwcoYAFIzT1&#10;dlPdcZIpl6KxPrKsUBRgUvIXzqMyOMt4cB4pJ4MLs0z5DJp7qUapkR+L4sTDtwH1ymRtLyC0fQms&#10;W3xe/m+7YbAKr049Z6T0Y4KbLIXJ0phRGTQmAbvkPPC64quH6g8AAAD//wMAUEsBAi0AFAAGAAgA&#10;AAAhALaDOJL+AAAA4QEAABMAAAAAAAAAAAAAAAAAAAAAAFtDb250ZW50X1R5cGVzXS54bWxQSwEC&#10;LQAUAAYACAAAACEAOP0h/9YAAACUAQAACwAAAAAAAAAAAAAAAAAvAQAAX3JlbHMvLnJlbHNQSwEC&#10;LQAUAAYACAAAACEAxXJT3fgCAAAbBgAADgAAAAAAAAAAAAAAAAAuAgAAZHJzL2Uyb0RvYy54bWxQ&#10;SwECLQAUAAYACAAAACEAyCOc+OAAAAAOAQAADwAAAAAAAAAAAAAAAABSBQAAZHJzL2Rvd25yZXYu&#10;eG1sUEsBAi0AFAAGAAgAAAAhAFYENBq3AAAAGQEAABkAAAAAAAAAAAAAAAAAXwYAAGRycy9fcmVs&#10;cy9lMm9Eb2MueG1sLnJlbHNQSwUGAAAAAAUABQA6AQAATQcAAAAA&#10;" o:allowincell="f" o:button="t" fillcolor="#f6f5ee" strokecolor="#e4e0ce" strokeweight="0">
                <v:fill o:detectmouseclick="t"/>
                <v:shadow color="#d8d8d8" offset="3pt,3pt"/>
                <v:textbox inset="2.16pt,2.16pt,2.16pt,0">
                  <w:txbxContent>
                    <w:p w:rsidR="000A792C" w:rsidRPr="00213BD1" w:rsidRDefault="000A792C" w:rsidP="000A792C">
                      <w:pPr>
                        <w:pStyle w:val="Footer"/>
                        <w:tabs>
                          <w:tab w:val="clear" w:pos="4320"/>
                          <w:tab w:val="clear" w:pos="8640"/>
                          <w:tab w:val="right" w:pos="10080"/>
                        </w:tabs>
                        <w:ind w:right="-55"/>
                        <w:rPr>
                          <w:rFonts w:ascii="Verdana" w:hAnsi="Verdana"/>
                          <w:color w:val="013667"/>
                          <w:spacing w:val="2"/>
                          <w:sz w:val="11"/>
                          <w:szCs w:val="11"/>
                        </w:rPr>
                      </w:pPr>
                      <w:r w:rsidRPr="00E57F5C">
                        <w:rPr>
                          <w:rFonts w:ascii="Verdana" w:hAnsi="Verdana"/>
                          <w:color w:val="013667"/>
                          <w:spacing w:val="2"/>
                          <w:sz w:val="11"/>
                          <w:szCs w:val="11"/>
                        </w:rPr>
                        <w:t>Registered</w:t>
                      </w:r>
                      <w:r w:rsidRPr="00213BD1">
                        <w:rPr>
                          <w:rFonts w:ascii="Verdana" w:hAnsi="Verdana"/>
                          <w:color w:val="013667"/>
                          <w:spacing w:val="2"/>
                          <w:sz w:val="11"/>
                          <w:szCs w:val="11"/>
                          <w:lang w:val="bg-BG"/>
                        </w:rPr>
                        <w:t xml:space="preserve"> </w:t>
                      </w:r>
                      <w:r w:rsidRPr="00213BD1">
                        <w:rPr>
                          <w:rFonts w:ascii="Verdana" w:hAnsi="Verdana"/>
                          <w:color w:val="013667"/>
                          <w:spacing w:val="2"/>
                          <w:sz w:val="11"/>
                          <w:szCs w:val="11"/>
                        </w:rPr>
                        <w:t>Address</w:t>
                      </w:r>
                      <w:r w:rsidRPr="00213BD1">
                        <w:rPr>
                          <w:rFonts w:ascii="Verdana" w:hAnsi="Verdana"/>
                          <w:color w:val="013667"/>
                          <w:spacing w:val="2"/>
                          <w:sz w:val="11"/>
                          <w:szCs w:val="11"/>
                          <w:lang w:val="bg-BG"/>
                        </w:rPr>
                        <w:t xml:space="preserve">: </w:t>
                      </w:r>
                      <w:proofErr w:type="spellStart"/>
                      <w:r w:rsidRPr="00213BD1">
                        <w:rPr>
                          <w:rFonts w:ascii="Verdana" w:hAnsi="Verdana"/>
                          <w:color w:val="013667"/>
                          <w:spacing w:val="2"/>
                          <w:sz w:val="11"/>
                          <w:szCs w:val="11"/>
                          <w:lang w:val="bg-BG"/>
                        </w:rPr>
                        <w:t>NRAI</w:t>
                      </w:r>
                      <w:proofErr w:type="spellEnd"/>
                      <w:r w:rsidRPr="00213BD1">
                        <w:rPr>
                          <w:rFonts w:ascii="Verdana" w:hAnsi="Verdana"/>
                          <w:color w:val="013667"/>
                          <w:spacing w:val="2"/>
                          <w:sz w:val="11"/>
                          <w:szCs w:val="11"/>
                        </w:rPr>
                        <w:t xml:space="preserve">, </w:t>
                      </w:r>
                      <w:r w:rsidRPr="00213BD1">
                        <w:rPr>
                          <w:rFonts w:ascii="Verdana" w:hAnsi="Verdana"/>
                          <w:color w:val="013667"/>
                          <w:spacing w:val="2"/>
                          <w:sz w:val="11"/>
                          <w:szCs w:val="11"/>
                          <w:lang w:val="bg-BG"/>
                        </w:rPr>
                        <w:t xml:space="preserve">1090 </w:t>
                      </w:r>
                      <w:proofErr w:type="spellStart"/>
                      <w:r w:rsidRPr="00213BD1">
                        <w:rPr>
                          <w:rFonts w:ascii="Verdana" w:hAnsi="Verdana"/>
                          <w:color w:val="013667"/>
                          <w:spacing w:val="2"/>
                          <w:sz w:val="11"/>
                          <w:szCs w:val="11"/>
                          <w:lang w:val="bg-BG"/>
                        </w:rPr>
                        <w:t>Vermont</w:t>
                      </w:r>
                      <w:proofErr w:type="spellEnd"/>
                      <w:r w:rsidRPr="00213BD1">
                        <w:rPr>
                          <w:rFonts w:ascii="Verdana" w:hAnsi="Verdana"/>
                          <w:color w:val="013667"/>
                          <w:spacing w:val="2"/>
                          <w:sz w:val="11"/>
                          <w:szCs w:val="11"/>
                          <w:lang w:val="bg-BG"/>
                        </w:rPr>
                        <w:t xml:space="preserve">, </w:t>
                      </w:r>
                      <w:proofErr w:type="spellStart"/>
                      <w:r w:rsidRPr="00213BD1">
                        <w:rPr>
                          <w:rFonts w:ascii="Verdana" w:hAnsi="Verdana"/>
                          <w:color w:val="013667"/>
                          <w:spacing w:val="2"/>
                          <w:sz w:val="11"/>
                          <w:szCs w:val="11"/>
                          <w:lang w:val="bg-BG"/>
                        </w:rPr>
                        <w:t>N.W</w:t>
                      </w:r>
                      <w:proofErr w:type="spellEnd"/>
                      <w:r w:rsidRPr="00213BD1">
                        <w:rPr>
                          <w:rFonts w:ascii="Verdana" w:hAnsi="Verdana"/>
                          <w:color w:val="013667"/>
                          <w:spacing w:val="2"/>
                          <w:sz w:val="11"/>
                          <w:szCs w:val="11"/>
                          <w:lang w:val="bg-BG"/>
                        </w:rPr>
                        <w:t>.</w:t>
                      </w:r>
                      <w:r w:rsidRPr="00E57F5C">
                        <w:rPr>
                          <w:rFonts w:ascii="Verdana" w:hAnsi="Verdana"/>
                          <w:color w:val="013667"/>
                          <w:spacing w:val="2"/>
                          <w:sz w:val="11"/>
                          <w:szCs w:val="11"/>
                        </w:rPr>
                        <w:t xml:space="preserve"> Suite</w:t>
                      </w:r>
                      <w:r w:rsidRPr="00213BD1">
                        <w:rPr>
                          <w:rFonts w:ascii="Verdana" w:hAnsi="Verdana"/>
                          <w:color w:val="013667"/>
                          <w:spacing w:val="2"/>
                          <w:sz w:val="11"/>
                          <w:szCs w:val="11"/>
                          <w:lang w:val="bg-BG"/>
                        </w:rPr>
                        <w:t xml:space="preserve"> 910</w:t>
                      </w:r>
                      <w:r w:rsidRPr="00213BD1">
                        <w:rPr>
                          <w:rFonts w:ascii="Verdana" w:hAnsi="Verdana"/>
                          <w:color w:val="013667"/>
                          <w:spacing w:val="2"/>
                          <w:sz w:val="11"/>
                          <w:szCs w:val="11"/>
                        </w:rPr>
                        <w:t>, Washington</w:t>
                      </w:r>
                      <w:r w:rsidRPr="00213BD1">
                        <w:rPr>
                          <w:rFonts w:ascii="Verdana" w:hAnsi="Verdana"/>
                          <w:color w:val="013667"/>
                          <w:spacing w:val="2"/>
                          <w:sz w:val="11"/>
                          <w:szCs w:val="11"/>
                          <w:lang w:val="bg-BG"/>
                        </w:rPr>
                        <w:t>, DC</w:t>
                      </w:r>
                      <w:r>
                        <w:rPr>
                          <w:rFonts w:ascii="Verdana" w:hAnsi="Verdana"/>
                          <w:color w:val="013667"/>
                          <w:spacing w:val="2"/>
                          <w:sz w:val="11"/>
                          <w:szCs w:val="11"/>
                        </w:rPr>
                        <w:t>,</w:t>
                      </w:r>
                      <w:r w:rsidRPr="00213BD1">
                        <w:rPr>
                          <w:rFonts w:ascii="Verdana" w:hAnsi="Verdana"/>
                          <w:color w:val="013667"/>
                          <w:spacing w:val="2"/>
                          <w:sz w:val="11"/>
                          <w:szCs w:val="11"/>
                          <w:lang w:val="bg-BG"/>
                        </w:rPr>
                        <w:t xml:space="preserve"> 20005</w:t>
                      </w:r>
                      <w:r>
                        <w:rPr>
                          <w:rFonts w:ascii="Verdana" w:hAnsi="Verdana"/>
                          <w:color w:val="013667"/>
                          <w:spacing w:val="2"/>
                          <w:sz w:val="11"/>
                          <w:szCs w:val="11"/>
                        </w:rPr>
                        <w:t>,</w:t>
                      </w:r>
                      <w:r w:rsidRPr="00213BD1">
                        <w:rPr>
                          <w:rFonts w:ascii="Verdana" w:hAnsi="Verdana"/>
                          <w:color w:val="013667"/>
                          <w:spacing w:val="2"/>
                          <w:sz w:val="11"/>
                          <w:szCs w:val="11"/>
                        </w:rPr>
                        <w:t xml:space="preserve"> U.S.A., </w:t>
                      </w:r>
                      <w:r>
                        <w:rPr>
                          <w:rFonts w:ascii="Verdana" w:hAnsi="Verdana"/>
                          <w:color w:val="013667"/>
                          <w:spacing w:val="2"/>
                          <w:sz w:val="11"/>
                          <w:szCs w:val="11"/>
                        </w:rPr>
                        <w:t xml:space="preserve">  </w:t>
                      </w:r>
                      <w:proofErr w:type="spellStart"/>
                      <w:r>
                        <w:rPr>
                          <w:rFonts w:ascii="Verdana" w:hAnsi="Verdana"/>
                          <w:color w:val="013667"/>
                          <w:spacing w:val="8"/>
                          <w:sz w:val="12"/>
                          <w:szCs w:val="12"/>
                        </w:rPr>
                        <w:t>EIN</w:t>
                      </w:r>
                      <w:proofErr w:type="spellEnd"/>
                      <w:r w:rsidRPr="00A84F26">
                        <w:rPr>
                          <w:rFonts w:ascii="Verdana" w:hAnsi="Verdana"/>
                          <w:color w:val="013667"/>
                          <w:spacing w:val="8"/>
                          <w:sz w:val="12"/>
                          <w:szCs w:val="12"/>
                        </w:rPr>
                        <w:t>: 26-2430773</w:t>
                      </w:r>
                      <w:r w:rsidRPr="00213BD1">
                        <w:rPr>
                          <w:rFonts w:ascii="Verdana" w:hAnsi="Verdana"/>
                          <w:color w:val="013667"/>
                          <w:spacing w:val="2"/>
                          <w:sz w:val="11"/>
                          <w:szCs w:val="11"/>
                        </w:rPr>
                        <w:tab/>
                        <w:t xml:space="preserve"> ph. </w:t>
                      </w:r>
                      <w:r w:rsidRPr="00213BD1">
                        <w:rPr>
                          <w:rFonts w:ascii="Verdana" w:hAnsi="Verdana"/>
                          <w:color w:val="013667"/>
                          <w:spacing w:val="2"/>
                          <w:sz w:val="11"/>
                          <w:szCs w:val="11"/>
                          <w:lang w:val="bg-BG"/>
                        </w:rPr>
                        <w:t>+</w:t>
                      </w:r>
                      <w:r w:rsidRPr="00213BD1">
                        <w:rPr>
                          <w:rFonts w:ascii="Verdana" w:hAnsi="Verdana"/>
                          <w:color w:val="013667"/>
                          <w:spacing w:val="2"/>
                          <w:sz w:val="11"/>
                          <w:szCs w:val="11"/>
                        </w:rPr>
                        <w:t xml:space="preserve">1- </w:t>
                      </w:r>
                      <w:r w:rsidRPr="00213BD1">
                        <w:rPr>
                          <w:rFonts w:ascii="Verdana" w:hAnsi="Verdana"/>
                          <w:color w:val="013667"/>
                          <w:spacing w:val="2"/>
                          <w:sz w:val="11"/>
                          <w:szCs w:val="11"/>
                          <w:lang w:val="bg-BG"/>
                        </w:rPr>
                        <w:t>800-767-1553</w:t>
                      </w:r>
                    </w:p>
                    <w:p w:rsidR="000A792C" w:rsidRPr="006D2F60" w:rsidRDefault="000A792C" w:rsidP="000A792C">
                      <w:pPr>
                        <w:pStyle w:val="Footer"/>
                        <w:tabs>
                          <w:tab w:val="clear" w:pos="4320"/>
                          <w:tab w:val="clear" w:pos="8640"/>
                          <w:tab w:val="right" w:pos="10080"/>
                        </w:tabs>
                        <w:spacing w:before="60"/>
                        <w:ind w:right="-55"/>
                        <w:rPr>
                          <w:rFonts w:ascii="Verdana" w:hAnsi="Verdana"/>
                          <w:color w:val="013667"/>
                          <w:sz w:val="12"/>
                          <w:szCs w:val="12"/>
                        </w:rPr>
                      </w:pPr>
                      <w:r w:rsidRPr="00C223B9">
                        <w:rPr>
                          <w:rFonts w:ascii="Verdana" w:hAnsi="Verdana"/>
                          <w:color w:val="013667"/>
                          <w:spacing w:val="12"/>
                          <w:sz w:val="12"/>
                          <w:szCs w:val="12"/>
                          <w14:shadow w14:blurRad="50800" w14:dist="38100" w14:dir="2700000" w14:sx="100000" w14:sy="100000" w14:kx="0" w14:ky="0" w14:algn="tl">
                            <w14:srgbClr w14:val="000000">
                              <w14:alpha w14:val="60000"/>
                            </w14:srgbClr>
                          </w14:shadow>
                        </w:rPr>
                        <w:t>Business Office</w:t>
                      </w:r>
                      <w:r w:rsidRPr="00C223B9">
                        <w:rPr>
                          <w:rFonts w:ascii="Verdana" w:hAnsi="Verdana"/>
                          <w:color w:val="013667"/>
                          <w:spacing w:val="10"/>
                          <w:sz w:val="12"/>
                          <w:szCs w:val="12"/>
                          <w14:shadow w14:blurRad="50800" w14:dist="38100" w14:dir="2700000" w14:sx="100000" w14:sy="100000" w14:kx="0" w14:ky="0" w14:algn="tl">
                            <w14:srgbClr w14:val="000000">
                              <w14:alpha w14:val="60000"/>
                            </w14:srgbClr>
                          </w14:shadow>
                        </w:rPr>
                        <w:t>:</w:t>
                      </w:r>
                      <w:r>
                        <w:rPr>
                          <w:rFonts w:ascii="Verdana" w:hAnsi="Verdana"/>
                          <w:color w:val="013667"/>
                          <w:spacing w:val="2"/>
                          <w:sz w:val="12"/>
                          <w:szCs w:val="12"/>
                        </w:rPr>
                        <w:t xml:space="preserve"> </w:t>
                      </w:r>
                      <w:r w:rsidRPr="00C223B9">
                        <w:rPr>
                          <w:rFonts w:ascii="Verdana" w:hAnsi="Verdana"/>
                          <w:color w:val="013667"/>
                          <w:spacing w:val="4"/>
                          <w:sz w:val="12"/>
                          <w:szCs w:val="12"/>
                          <w14:shadow w14:blurRad="50800" w14:dist="38100" w14:dir="2700000" w14:sx="100000" w14:sy="100000" w14:kx="0" w14:ky="0" w14:algn="tl">
                            <w14:srgbClr w14:val="000000">
                              <w14:alpha w14:val="60000"/>
                            </w14:srgbClr>
                          </w14:shadow>
                        </w:rPr>
                        <w:t>5 Winter Pl., Melrose</w:t>
                      </w:r>
                      <w:r w:rsidRPr="00C223B9">
                        <w:rPr>
                          <w:rFonts w:ascii="Verdana" w:hAnsi="Verdana"/>
                          <w:color w:val="013667"/>
                          <w:spacing w:val="2"/>
                          <w:sz w:val="12"/>
                          <w:szCs w:val="12"/>
                          <w14:shadow w14:blurRad="50800" w14:dist="38100" w14:dir="2700000" w14:sx="100000" w14:sy="100000" w14:kx="0" w14:ky="0" w14:algn="tl">
                            <w14:srgbClr w14:val="000000">
                              <w14:alpha w14:val="60000"/>
                            </w14:srgbClr>
                          </w14:shadow>
                        </w:rPr>
                        <w:t xml:space="preserve"> - Boston MA 02176, U.S.A</w:t>
                      </w:r>
                      <w:proofErr w:type="gramStart"/>
                      <w:r w:rsidRPr="00C223B9">
                        <w:rPr>
                          <w:rFonts w:ascii="Verdana" w:hAnsi="Verdana"/>
                          <w:color w:val="013667"/>
                          <w:spacing w:val="2"/>
                          <w:sz w:val="12"/>
                          <w:szCs w:val="12"/>
                          <w14:shadow w14:blurRad="50800" w14:dist="38100" w14:dir="2700000" w14:sx="100000" w14:sy="100000" w14:kx="0" w14:ky="0" w14:algn="tl">
                            <w14:srgbClr w14:val="000000">
                              <w14:alpha w14:val="60000"/>
                            </w14:srgbClr>
                          </w14:shadow>
                        </w:rPr>
                        <w:t>.  ph</w:t>
                      </w:r>
                      <w:proofErr w:type="gramEnd"/>
                      <w:r w:rsidRPr="00C223B9">
                        <w:rPr>
                          <w:rFonts w:ascii="Verdana" w:hAnsi="Verdana"/>
                          <w:color w:val="013667"/>
                          <w:spacing w:val="2"/>
                          <w:sz w:val="12"/>
                          <w:szCs w:val="12"/>
                          <w14:shadow w14:blurRad="50800" w14:dist="38100" w14:dir="2700000" w14:sx="100000" w14:sy="100000" w14:kx="0" w14:ky="0" w14:algn="tl">
                            <w14:srgbClr w14:val="000000">
                              <w14:alpha w14:val="60000"/>
                            </w14:srgbClr>
                          </w14:shadow>
                        </w:rPr>
                        <w:t>. 1-857-222-0292</w:t>
                      </w:r>
                      <w:r w:rsidRPr="00A84F26">
                        <w:rPr>
                          <w:rFonts w:ascii="Verdana" w:hAnsi="Verdana"/>
                          <w:color w:val="013667"/>
                          <w:spacing w:val="8"/>
                          <w:sz w:val="12"/>
                          <w:szCs w:val="12"/>
                        </w:rPr>
                        <w:t xml:space="preserve"> </w:t>
                      </w:r>
                      <w:r>
                        <w:rPr>
                          <w:rFonts w:ascii="Verdana" w:hAnsi="Verdana"/>
                          <w:color w:val="013667"/>
                          <w:spacing w:val="8"/>
                          <w:sz w:val="12"/>
                          <w:szCs w:val="12"/>
                        </w:rPr>
                        <w:tab/>
                      </w:r>
                      <w:proofErr w:type="spellStart"/>
                      <w:r w:rsidRPr="00A84F26">
                        <w:rPr>
                          <w:rFonts w:ascii="Verdana" w:hAnsi="Verdana"/>
                          <w:color w:val="013667"/>
                          <w:spacing w:val="8"/>
                          <w:sz w:val="12"/>
                          <w:szCs w:val="12"/>
                        </w:rPr>
                        <w:t>ein</w:t>
                      </w:r>
                      <w:proofErr w:type="spellEnd"/>
                      <w:r w:rsidRPr="00A84F26">
                        <w:rPr>
                          <w:rFonts w:ascii="Verdana" w:hAnsi="Verdana"/>
                          <w:color w:val="013667"/>
                          <w:spacing w:val="8"/>
                          <w:sz w:val="12"/>
                          <w:szCs w:val="12"/>
                        </w:rPr>
                        <w:t>: 26-2430773</w:t>
                      </w:r>
                      <w:r w:rsidRPr="006D2F60">
                        <w:rPr>
                          <w:rFonts w:ascii="Verdana" w:hAnsi="Verdana"/>
                          <w:color w:val="013667"/>
                          <w:sz w:val="12"/>
                          <w:szCs w:val="12"/>
                        </w:rPr>
                        <w:t xml:space="preserve"> </w:t>
                      </w:r>
                    </w:p>
                    <w:p w:rsidR="000A792C" w:rsidRDefault="000A792C" w:rsidP="000A792C">
                      <w:pPr>
                        <w:pStyle w:val="Footer"/>
                        <w:tabs>
                          <w:tab w:val="clear" w:pos="4320"/>
                          <w:tab w:val="clear" w:pos="8640"/>
                          <w:tab w:val="left" w:pos="7020"/>
                          <w:tab w:val="right" w:pos="10080"/>
                        </w:tabs>
                        <w:spacing w:before="60"/>
                        <w:rPr>
                          <w:rFonts w:ascii="Verdana" w:hAnsi="Verdana"/>
                          <w:color w:val="013667"/>
                          <w:spacing w:val="2"/>
                          <w:sz w:val="11"/>
                          <w:szCs w:val="11"/>
                        </w:rPr>
                      </w:pPr>
                      <w:r w:rsidRPr="00213BD1">
                        <w:rPr>
                          <w:rFonts w:ascii="Verdana" w:hAnsi="Verdana"/>
                          <w:color w:val="013667"/>
                          <w:spacing w:val="6"/>
                          <w:sz w:val="11"/>
                          <w:szCs w:val="11"/>
                        </w:rPr>
                        <w:t>Compliance Off</w:t>
                      </w:r>
                      <w:r w:rsidRPr="00213BD1">
                        <w:rPr>
                          <w:rFonts w:ascii="Verdana" w:hAnsi="Verdana"/>
                          <w:color w:val="013667"/>
                          <w:spacing w:val="4"/>
                          <w:sz w:val="11"/>
                          <w:szCs w:val="11"/>
                        </w:rPr>
                        <w:t>ic</w:t>
                      </w:r>
                      <w:r w:rsidRPr="00213BD1">
                        <w:rPr>
                          <w:rFonts w:ascii="Verdana" w:hAnsi="Verdana"/>
                          <w:color w:val="013667"/>
                          <w:sz w:val="11"/>
                          <w:szCs w:val="11"/>
                        </w:rPr>
                        <w:t>e:</w:t>
                      </w:r>
                      <w:r w:rsidRPr="00213BD1">
                        <w:rPr>
                          <w:rFonts w:ascii="Verdana" w:hAnsi="Verdana"/>
                          <w:color w:val="013667"/>
                          <w:spacing w:val="2"/>
                          <w:sz w:val="11"/>
                          <w:szCs w:val="11"/>
                        </w:rPr>
                        <w:t xml:space="preserve"> 20 F. </w:t>
                      </w:r>
                      <w:proofErr w:type="spellStart"/>
                      <w:r w:rsidRPr="00213BD1">
                        <w:rPr>
                          <w:rFonts w:ascii="Verdana" w:hAnsi="Verdana"/>
                          <w:color w:val="013667"/>
                          <w:spacing w:val="2"/>
                          <w:sz w:val="11"/>
                          <w:szCs w:val="11"/>
                        </w:rPr>
                        <w:t>Kani</w:t>
                      </w:r>
                      <w:proofErr w:type="spellEnd"/>
                      <w:r w:rsidRPr="00213BD1">
                        <w:rPr>
                          <w:rFonts w:ascii="Verdana" w:hAnsi="Verdana"/>
                          <w:color w:val="013667"/>
                          <w:spacing w:val="2"/>
                          <w:sz w:val="11"/>
                          <w:szCs w:val="11"/>
                          <w:lang w:val="bg-BG"/>
                        </w:rPr>
                        <w:t>t</w:t>
                      </w:r>
                      <w:r w:rsidRPr="00213BD1">
                        <w:rPr>
                          <w:rFonts w:ascii="Verdana" w:hAnsi="Verdana"/>
                          <w:color w:val="013667"/>
                          <w:spacing w:val="2"/>
                          <w:sz w:val="11"/>
                          <w:szCs w:val="11"/>
                        </w:rPr>
                        <w:t xml:space="preserve">c St., Sofia 1606, Bulgaria, </w:t>
                      </w:r>
                      <w:r>
                        <w:rPr>
                          <w:rFonts w:ascii="Verdana" w:hAnsi="Verdana"/>
                          <w:color w:val="013667"/>
                          <w:spacing w:val="2"/>
                          <w:sz w:val="11"/>
                          <w:szCs w:val="11"/>
                        </w:rPr>
                        <w:t>EU</w:t>
                      </w:r>
                      <w:proofErr w:type="gramStart"/>
                      <w:r>
                        <w:rPr>
                          <w:rFonts w:ascii="Verdana" w:hAnsi="Verdana"/>
                          <w:color w:val="013667"/>
                          <w:spacing w:val="2"/>
                          <w:sz w:val="11"/>
                          <w:szCs w:val="11"/>
                        </w:rPr>
                        <w:t xml:space="preserve">,  </w:t>
                      </w:r>
                      <w:proofErr w:type="spellStart"/>
                      <w:r>
                        <w:rPr>
                          <w:rFonts w:ascii="Verdana" w:hAnsi="Verdana"/>
                          <w:color w:val="013667"/>
                          <w:spacing w:val="2"/>
                          <w:sz w:val="11"/>
                          <w:szCs w:val="11"/>
                        </w:rPr>
                        <w:t>ph</w:t>
                      </w:r>
                      <w:proofErr w:type="spellEnd"/>
                      <w:proofErr w:type="gramEnd"/>
                      <w:r>
                        <w:rPr>
                          <w:rFonts w:ascii="Verdana" w:hAnsi="Verdana"/>
                          <w:color w:val="013667"/>
                          <w:spacing w:val="2"/>
                          <w:sz w:val="11"/>
                          <w:szCs w:val="11"/>
                        </w:rPr>
                        <w:t>/</w:t>
                      </w:r>
                      <w:proofErr w:type="spellStart"/>
                      <w:r w:rsidRPr="005649CD">
                        <w:rPr>
                          <w:rFonts w:ascii="Verdana" w:hAnsi="Verdana"/>
                          <w:b/>
                          <w:i/>
                          <w:color w:val="013667"/>
                          <w:spacing w:val="8"/>
                          <w:sz w:val="12"/>
                          <w:szCs w:val="12"/>
                        </w:rPr>
                        <w:t>e</w:t>
                      </w:r>
                      <w:r w:rsidRPr="005649CD">
                        <w:rPr>
                          <w:rFonts w:ascii="Verdana" w:hAnsi="Verdana"/>
                          <w:color w:val="013667"/>
                          <w:spacing w:val="8"/>
                          <w:sz w:val="11"/>
                          <w:szCs w:val="11"/>
                        </w:rPr>
                        <w:t>f</w:t>
                      </w:r>
                      <w:r>
                        <w:rPr>
                          <w:rFonts w:ascii="Verdana" w:hAnsi="Verdana"/>
                          <w:color w:val="013667"/>
                          <w:spacing w:val="2"/>
                          <w:sz w:val="11"/>
                          <w:szCs w:val="11"/>
                        </w:rPr>
                        <w:t>ax</w:t>
                      </w:r>
                      <w:proofErr w:type="spellEnd"/>
                      <w:r>
                        <w:rPr>
                          <w:rFonts w:ascii="Verdana" w:hAnsi="Verdana"/>
                          <w:color w:val="013667"/>
                          <w:spacing w:val="2"/>
                          <w:sz w:val="11"/>
                          <w:szCs w:val="11"/>
                        </w:rPr>
                        <w:t>. +359-2-852-4564</w:t>
                      </w:r>
                      <w:proofErr w:type="gramStart"/>
                      <w:r>
                        <w:rPr>
                          <w:rFonts w:ascii="Verdana" w:hAnsi="Verdana"/>
                          <w:color w:val="013667"/>
                          <w:spacing w:val="2"/>
                          <w:sz w:val="11"/>
                          <w:szCs w:val="11"/>
                        </w:rPr>
                        <w:t>,  cell</w:t>
                      </w:r>
                      <w:proofErr w:type="gramEnd"/>
                      <w:r>
                        <w:rPr>
                          <w:rFonts w:ascii="Verdana" w:hAnsi="Verdana"/>
                          <w:color w:val="013667"/>
                          <w:spacing w:val="2"/>
                          <w:sz w:val="11"/>
                          <w:szCs w:val="11"/>
                        </w:rPr>
                        <w:t>: +359-888-69 07 96</w:t>
                      </w:r>
                    </w:p>
                    <w:p w:rsidR="000A792C" w:rsidRPr="00E57F5C" w:rsidRDefault="000A792C" w:rsidP="000A792C">
                      <w:pPr>
                        <w:pStyle w:val="Footer"/>
                        <w:tabs>
                          <w:tab w:val="clear" w:pos="4320"/>
                          <w:tab w:val="clear" w:pos="8640"/>
                          <w:tab w:val="right" w:pos="6986"/>
                          <w:tab w:val="right" w:pos="10080"/>
                        </w:tabs>
                        <w:spacing w:before="60"/>
                        <w:jc w:val="right"/>
                        <w:rPr>
                          <w:rFonts w:ascii="Verdana" w:hAnsi="Verdana"/>
                          <w:color w:val="013667"/>
                          <w:spacing w:val="2"/>
                          <w:sz w:val="11"/>
                          <w:szCs w:val="11"/>
                        </w:rPr>
                      </w:pPr>
                      <w:proofErr w:type="gramStart"/>
                      <w:r w:rsidRPr="00E57F5C">
                        <w:rPr>
                          <w:rFonts w:ascii="Verdana" w:hAnsi="Verdana"/>
                          <w:color w:val="013667"/>
                          <w:spacing w:val="6"/>
                          <w:sz w:val="11"/>
                          <w:szCs w:val="11"/>
                        </w:rPr>
                        <w:t>e-mail</w:t>
                      </w:r>
                      <w:proofErr w:type="gramEnd"/>
                      <w:r w:rsidRPr="00E57F5C">
                        <w:rPr>
                          <w:rFonts w:ascii="Verdana" w:hAnsi="Verdana"/>
                          <w:color w:val="013667"/>
                          <w:spacing w:val="6"/>
                          <w:sz w:val="11"/>
                          <w:szCs w:val="11"/>
                        </w:rPr>
                        <w:t xml:space="preserve">: </w:t>
                      </w:r>
                      <w:hyperlink r:id="rId26" w:history="1">
                        <w:r w:rsidRPr="00C93EC9">
                          <w:rPr>
                            <w:rStyle w:val="Hyperlink"/>
                            <w:rFonts w:ascii="Verdana" w:hAnsi="Verdana"/>
                            <w:color w:val="943634"/>
                            <w:spacing w:val="6"/>
                            <w:sz w:val="11"/>
                            <w:szCs w:val="11"/>
                            <w:u w:color="FFC000"/>
                          </w:rPr>
                          <w:t>usa</w:t>
                        </w:r>
                        <w:r w:rsidRPr="00C93EC9">
                          <w:rPr>
                            <w:rStyle w:val="Hyperlink"/>
                            <w:rFonts w:ascii="Verdana" w:hAnsi="Verdana"/>
                            <w:color w:val="943634"/>
                            <w:spacing w:val="6"/>
                            <w:sz w:val="11"/>
                            <w:szCs w:val="11"/>
                            <w:u w:color="FFC000"/>
                            <w:lang w:val="bg-BG"/>
                          </w:rPr>
                          <w:t>@</w:t>
                        </w:r>
                        <w:r w:rsidRPr="00C93EC9">
                          <w:rPr>
                            <w:rStyle w:val="Hyperlink"/>
                            <w:rFonts w:ascii="Verdana" w:hAnsi="Verdana"/>
                            <w:color w:val="943634"/>
                            <w:spacing w:val="6"/>
                            <w:sz w:val="11"/>
                            <w:szCs w:val="11"/>
                            <w:u w:color="FFC000"/>
                          </w:rPr>
                          <w:t>iic-london.co.uk</w:t>
                        </w:r>
                      </w:hyperlink>
                      <w:r w:rsidR="00B10A2D" w:rsidRPr="00C93EC9">
                        <w:rPr>
                          <w:rFonts w:ascii="Verdana" w:hAnsi="Verdana"/>
                          <w:color w:val="FFFFFF"/>
                          <w:spacing w:val="6"/>
                          <w:sz w:val="11"/>
                          <w:szCs w:val="11"/>
                          <w:u w:val="single" w:color="FFC000"/>
                        </w:rPr>
                        <w:t>.</w:t>
                      </w:r>
                    </w:p>
                  </w:txbxContent>
                </v:textbox>
                <w10:wrap anchorx="page" anchory="page"/>
              </v:rect>
            </w:pict>
          </mc:Fallback>
        </mc:AlternateContent>
      </w:r>
      <w:r>
        <w:rPr>
          <w:rFonts w:ascii="Cambria" w:hAnsi="Cambria"/>
          <w:bCs/>
          <w:noProof/>
        </w:rPr>
        <w:drawing>
          <wp:anchor distT="0" distB="0" distL="114300" distR="114300" simplePos="0" relativeHeight="251656192" behindDoc="1" locked="1" layoutInCell="1" allowOverlap="1">
            <wp:simplePos x="0" y="0"/>
            <wp:positionH relativeFrom="column">
              <wp:posOffset>-367030</wp:posOffset>
            </wp:positionH>
            <wp:positionV relativeFrom="page">
              <wp:posOffset>9719945</wp:posOffset>
            </wp:positionV>
            <wp:extent cx="1816100" cy="315595"/>
            <wp:effectExtent l="0" t="0" r="0" b="8255"/>
            <wp:wrapTight wrapText="bothSides">
              <wp:wrapPolygon edited="0">
                <wp:start x="0" y="0"/>
                <wp:lineTo x="0" y="20861"/>
                <wp:lineTo x="21298" y="20861"/>
                <wp:lineTo x="21298" y="0"/>
                <wp:lineTo x="0" y="0"/>
              </wp:wrapPolygon>
            </wp:wrapTight>
            <wp:docPr id="30" name="Picture 7" descr="ii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icL.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16100" cy="31559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0357C" w:rsidRPr="00DB0A36" w:rsidSect="00397B63">
      <w:headerReference w:type="default" r:id="rId28"/>
      <w:footerReference w:type="default" r:id="rId29"/>
      <w:footerReference w:type="first" r:id="rId30"/>
      <w:pgSz w:w="11909" w:h="16834" w:code="9"/>
      <w:pgMar w:top="1440" w:right="1800" w:bottom="1440" w:left="1800" w:header="706" w:footer="706"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3A5" w:rsidRDefault="000D63A5">
      <w:r>
        <w:separator/>
      </w:r>
    </w:p>
  </w:endnote>
  <w:endnote w:type="continuationSeparator" w:id="0">
    <w:p w:rsidR="000D63A5" w:rsidRDefault="000D6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36A" w:rsidRDefault="0001636A">
    <w:pPr>
      <w:pStyle w:val="Footer"/>
      <w:jc w:val="right"/>
    </w:pPr>
    <w:r>
      <w:fldChar w:fldCharType="begin"/>
    </w:r>
    <w:r>
      <w:instrText xml:space="preserve"> PAGE   \* MERGEFORMAT </w:instrText>
    </w:r>
    <w:r>
      <w:fldChar w:fldCharType="separate"/>
    </w:r>
    <w:r w:rsidR="00613717">
      <w:rPr>
        <w:noProof/>
      </w:rPr>
      <w:t>2</w:t>
    </w:r>
    <w:r>
      <w:fldChar w:fldCharType="end"/>
    </w:r>
  </w:p>
  <w:p w:rsidR="0001636A" w:rsidRPr="0001636A" w:rsidRDefault="0001636A" w:rsidP="0001636A">
    <w:pPr>
      <w:pStyle w:val="Footer"/>
      <w:rPr>
        <w:rFonts w:ascii="Verdana" w:hAnsi="Verdana"/>
        <w:bCs/>
        <w:color w:val="943634"/>
        <w:sz w:val="12"/>
        <w:szCs w:val="12"/>
      </w:rPr>
    </w:pPr>
    <w:r>
      <w:rPr>
        <w:bCs/>
        <w:sz w:val="16"/>
      </w:rPr>
      <w:tab/>
    </w:r>
    <w:r w:rsidRPr="0001636A">
      <w:rPr>
        <w:rFonts w:ascii="Verdana" w:hAnsi="Verdana"/>
        <w:bCs/>
        <w:color w:val="943634"/>
        <w:sz w:val="12"/>
        <w:szCs w:val="12"/>
      </w:rPr>
      <w:t>www.iic-london.co.uk</w:t>
    </w:r>
  </w:p>
  <w:p w:rsidR="009336F2" w:rsidRDefault="009336F2">
    <w:pPr>
      <w:pStyle w:val="Footer"/>
      <w:jc w:val="center"/>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6EA" w:rsidRDefault="008046EA" w:rsidP="00CB2F09">
    <w:pPr>
      <w:pStyle w:val="Footer"/>
      <w:tabs>
        <w:tab w:val="clear" w:pos="4320"/>
        <w:tab w:val="clear" w:pos="8640"/>
        <w:tab w:val="left" w:pos="6750"/>
        <w:tab w:val="left" w:pos="7650"/>
        <w:tab w:val="right" w:pos="9090"/>
      </w:tabs>
      <w:ind w:right="-151"/>
      <w:rPr>
        <w:rFonts w:ascii="Arial Narrow" w:hAnsi="Arial Narrow"/>
        <w:b/>
        <w:color w:val="003300"/>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3A5" w:rsidRDefault="000D63A5">
      <w:r>
        <w:separator/>
      </w:r>
    </w:p>
  </w:footnote>
  <w:footnote w:type="continuationSeparator" w:id="0">
    <w:p w:rsidR="000D63A5" w:rsidRDefault="000D63A5">
      <w:r>
        <w:continuationSeparator/>
      </w:r>
    </w:p>
  </w:footnote>
  <w:footnote w:id="1">
    <w:p w:rsidR="00D6202D" w:rsidRDefault="00D6202D" w:rsidP="00D6202D">
      <w:pPr>
        <w:pStyle w:val="FootnoteText"/>
      </w:pPr>
      <w:r>
        <w:rPr>
          <w:rStyle w:val="FootnoteReference"/>
        </w:rPr>
        <w:footnoteRef/>
      </w:r>
      <w:r>
        <w:t xml:space="preserve"> </w:t>
      </w:r>
      <w:r>
        <w:rPr>
          <w:color w:val="333333"/>
          <w:sz w:val="15"/>
          <w:szCs w:val="15"/>
        </w:rPr>
        <w:t xml:space="preserve">These </w:t>
      </w:r>
      <w:r w:rsidRPr="00075BCE">
        <w:rPr>
          <w:color w:val="333333"/>
          <w:sz w:val="15"/>
          <w:szCs w:val="15"/>
        </w:rPr>
        <w:t xml:space="preserve">requirements refer to a local country partner where </w:t>
      </w:r>
      <w:proofErr w:type="gramStart"/>
      <w:r w:rsidRPr="00B11DBA">
        <w:rPr>
          <w:b/>
          <w:bCs/>
          <w:color w:val="333333"/>
          <w:sz w:val="16"/>
          <w:szCs w:val="16"/>
        </w:rPr>
        <w:t>eec</w:t>
      </w:r>
      <w:proofErr w:type="gramEnd"/>
      <w:r w:rsidRPr="00075BCE">
        <w:rPr>
          <w:color w:val="333333"/>
          <w:sz w:val="15"/>
          <w:szCs w:val="15"/>
        </w:rPr>
        <w:t xml:space="preserve"> contracts investment of own/syndicated funds.</w:t>
      </w:r>
    </w:p>
  </w:footnote>
  <w:footnote w:id="2">
    <w:p w:rsidR="00D6202D" w:rsidRDefault="00D6202D" w:rsidP="00D6202D">
      <w:pPr>
        <w:pStyle w:val="FootnoteText"/>
      </w:pPr>
      <w:r>
        <w:rPr>
          <w:rStyle w:val="FootnoteReference"/>
        </w:rPr>
        <w:footnoteRef/>
      </w:r>
      <w:r>
        <w:t xml:space="preserve"> </w:t>
      </w:r>
      <w:r w:rsidRPr="00972ABB">
        <w:rPr>
          <w:sz w:val="15"/>
          <w:szCs w:val="15"/>
        </w:rPr>
        <w:t>This is the only criteria related to loan amounts up to $10.MIO.</w:t>
      </w:r>
    </w:p>
  </w:footnote>
  <w:footnote w:id="3">
    <w:p w:rsidR="00D6202D" w:rsidRDefault="00D6202D" w:rsidP="00D6202D">
      <w:pPr>
        <w:pStyle w:val="FootnoteText"/>
        <w:spacing w:after="360"/>
      </w:pPr>
      <w:r>
        <w:rPr>
          <w:rStyle w:val="FootnoteReference"/>
        </w:rPr>
        <w:footnoteRef/>
      </w:r>
      <w:r>
        <w:t xml:space="preserve"> </w:t>
      </w:r>
      <w:r w:rsidRPr="00B16E10">
        <w:rPr>
          <w:b/>
          <w:color w:val="333333"/>
          <w:sz w:val="15"/>
          <w:szCs w:val="15"/>
        </w:rPr>
        <w:t>EBITDA</w:t>
      </w:r>
      <w:r w:rsidRPr="00961744">
        <w:rPr>
          <w:bCs/>
          <w:color w:val="333333"/>
          <w:sz w:val="15"/>
          <w:szCs w:val="15"/>
        </w:rPr>
        <w:t xml:space="preserve"> </w:t>
      </w:r>
      <w:r>
        <w:rPr>
          <w:bCs/>
          <w:color w:val="333333"/>
          <w:sz w:val="15"/>
          <w:szCs w:val="15"/>
        </w:rPr>
        <w:t xml:space="preserve">- </w:t>
      </w:r>
      <w:r w:rsidRPr="00961744">
        <w:rPr>
          <w:bCs/>
          <w:color w:val="333333"/>
          <w:sz w:val="15"/>
          <w:szCs w:val="15"/>
        </w:rPr>
        <w:t>Earning</w:t>
      </w:r>
      <w:r w:rsidRPr="00075BCE">
        <w:rPr>
          <w:color w:val="333333"/>
          <w:sz w:val="15"/>
          <w:szCs w:val="15"/>
        </w:rPr>
        <w:t xml:space="preserve"> Before Interest, Tax</w:t>
      </w:r>
      <w:r>
        <w:rPr>
          <w:color w:val="333333"/>
          <w:sz w:val="15"/>
          <w:szCs w:val="15"/>
        </w:rPr>
        <w:t>es, Depreciation &amp; Amortization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1D6" w:rsidRDefault="00C223B9" w:rsidP="009336F2">
    <w:pPr>
      <w:pStyle w:val="Header"/>
    </w:pPr>
    <w:r>
      <w:rPr>
        <w:noProof/>
      </w:rPr>
      <w:drawing>
        <wp:anchor distT="0" distB="0" distL="114300" distR="114300" simplePos="0" relativeHeight="251657728" behindDoc="0" locked="0" layoutInCell="1" allowOverlap="1">
          <wp:simplePos x="0" y="0"/>
          <wp:positionH relativeFrom="column">
            <wp:posOffset>19050</wp:posOffset>
          </wp:positionH>
          <wp:positionV relativeFrom="paragraph">
            <wp:posOffset>-80010</wp:posOffset>
          </wp:positionV>
          <wp:extent cx="1035050" cy="381000"/>
          <wp:effectExtent l="0" t="0" r="0" b="0"/>
          <wp:wrapNone/>
          <wp:docPr id="3" name="Picture 1" descr="$ Lion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Lion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36F2" w:rsidRDefault="009336F2" w:rsidP="009336F2">
    <w:pPr>
      <w:pStyle w:val="Header"/>
    </w:pPr>
  </w:p>
  <w:p w:rsidR="009336F2" w:rsidRDefault="009336F2" w:rsidP="009336F2">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24pt;height:12pt" o:bullet="t">
        <v:imagedata r:id="rId1" o:title="Lion_icon"/>
      </v:shape>
    </w:pict>
  </w:numPicBullet>
  <w:abstractNum w:abstractNumId="0" w15:restartNumberingAfterBreak="0">
    <w:nsid w:val="09E265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C83D9F"/>
    <w:multiLevelType w:val="hybridMultilevel"/>
    <w:tmpl w:val="C7AED092"/>
    <w:lvl w:ilvl="0" w:tplc="0409000F">
      <w:start w:val="1"/>
      <w:numFmt w:val="decimal"/>
      <w:lvlText w:val="%1."/>
      <w:lvlJc w:val="left"/>
      <w:pPr>
        <w:tabs>
          <w:tab w:val="num" w:pos="784"/>
        </w:tabs>
        <w:ind w:left="784" w:hanging="360"/>
      </w:pPr>
    </w:lvl>
    <w:lvl w:ilvl="1" w:tplc="6178B694">
      <w:start w:val="1"/>
      <w:numFmt w:val="bullet"/>
      <w:lvlText w:val=""/>
      <w:lvlJc w:val="left"/>
      <w:pPr>
        <w:tabs>
          <w:tab w:val="num" w:pos="1504"/>
        </w:tabs>
        <w:ind w:left="1504" w:hanging="360"/>
      </w:pPr>
      <w:rPr>
        <w:rFonts w:ascii="Symbol" w:hAnsi="Symbol" w:hint="default"/>
      </w:rPr>
    </w:lvl>
    <w:lvl w:ilvl="2" w:tplc="0409001B" w:tentative="1">
      <w:start w:val="1"/>
      <w:numFmt w:val="lowerRoman"/>
      <w:lvlText w:val="%3."/>
      <w:lvlJc w:val="right"/>
      <w:pPr>
        <w:tabs>
          <w:tab w:val="num" w:pos="2224"/>
        </w:tabs>
        <w:ind w:left="2224" w:hanging="180"/>
      </w:pPr>
    </w:lvl>
    <w:lvl w:ilvl="3" w:tplc="0409000F" w:tentative="1">
      <w:start w:val="1"/>
      <w:numFmt w:val="decimal"/>
      <w:lvlText w:val="%4."/>
      <w:lvlJc w:val="left"/>
      <w:pPr>
        <w:tabs>
          <w:tab w:val="num" w:pos="2944"/>
        </w:tabs>
        <w:ind w:left="2944" w:hanging="360"/>
      </w:pPr>
    </w:lvl>
    <w:lvl w:ilvl="4" w:tplc="04090019" w:tentative="1">
      <w:start w:val="1"/>
      <w:numFmt w:val="lowerLetter"/>
      <w:lvlText w:val="%5."/>
      <w:lvlJc w:val="left"/>
      <w:pPr>
        <w:tabs>
          <w:tab w:val="num" w:pos="3664"/>
        </w:tabs>
        <w:ind w:left="3664" w:hanging="360"/>
      </w:pPr>
    </w:lvl>
    <w:lvl w:ilvl="5" w:tplc="0409001B" w:tentative="1">
      <w:start w:val="1"/>
      <w:numFmt w:val="lowerRoman"/>
      <w:lvlText w:val="%6."/>
      <w:lvlJc w:val="right"/>
      <w:pPr>
        <w:tabs>
          <w:tab w:val="num" w:pos="4384"/>
        </w:tabs>
        <w:ind w:left="4384" w:hanging="180"/>
      </w:pPr>
    </w:lvl>
    <w:lvl w:ilvl="6" w:tplc="0409000F" w:tentative="1">
      <w:start w:val="1"/>
      <w:numFmt w:val="decimal"/>
      <w:lvlText w:val="%7."/>
      <w:lvlJc w:val="left"/>
      <w:pPr>
        <w:tabs>
          <w:tab w:val="num" w:pos="5104"/>
        </w:tabs>
        <w:ind w:left="5104" w:hanging="360"/>
      </w:pPr>
    </w:lvl>
    <w:lvl w:ilvl="7" w:tplc="04090019" w:tentative="1">
      <w:start w:val="1"/>
      <w:numFmt w:val="lowerLetter"/>
      <w:lvlText w:val="%8."/>
      <w:lvlJc w:val="left"/>
      <w:pPr>
        <w:tabs>
          <w:tab w:val="num" w:pos="5824"/>
        </w:tabs>
        <w:ind w:left="5824" w:hanging="360"/>
      </w:pPr>
    </w:lvl>
    <w:lvl w:ilvl="8" w:tplc="0409001B" w:tentative="1">
      <w:start w:val="1"/>
      <w:numFmt w:val="lowerRoman"/>
      <w:lvlText w:val="%9."/>
      <w:lvlJc w:val="right"/>
      <w:pPr>
        <w:tabs>
          <w:tab w:val="num" w:pos="6544"/>
        </w:tabs>
        <w:ind w:left="6544" w:hanging="180"/>
      </w:pPr>
    </w:lvl>
  </w:abstractNum>
  <w:abstractNum w:abstractNumId="2" w15:restartNumberingAfterBreak="0">
    <w:nsid w:val="15C26D7F"/>
    <w:multiLevelType w:val="hybridMultilevel"/>
    <w:tmpl w:val="FB626914"/>
    <w:lvl w:ilvl="0" w:tplc="C35ACEE8">
      <w:start w:val="1"/>
      <w:numFmt w:val="bullet"/>
      <w:lvlText w:val=""/>
      <w:lvlPicBulletId w:val="0"/>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Marlett" w:hAnsi="Marlett"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Marlett" w:hAnsi="Marlett"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Marlett" w:hAnsi="Marlett" w:hint="default"/>
      </w:rPr>
    </w:lvl>
  </w:abstractNum>
  <w:abstractNum w:abstractNumId="3" w15:restartNumberingAfterBreak="0">
    <w:nsid w:val="26BF1BDD"/>
    <w:multiLevelType w:val="hybridMultilevel"/>
    <w:tmpl w:val="ADFE6F4E"/>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827612"/>
    <w:multiLevelType w:val="hybridMultilevel"/>
    <w:tmpl w:val="AFC6E3F4"/>
    <w:lvl w:ilvl="0" w:tplc="C35ACEE8">
      <w:start w:val="1"/>
      <w:numFmt w:val="bullet"/>
      <w:lvlText w:val=""/>
      <w:lvlPicBulletId w:val="0"/>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Marlett" w:hAnsi="Marlett"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Marlett" w:hAnsi="Marlett"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Marlett" w:hAnsi="Marlett" w:hint="default"/>
      </w:rPr>
    </w:lvl>
  </w:abstractNum>
  <w:abstractNum w:abstractNumId="5" w15:restartNumberingAfterBreak="0">
    <w:nsid w:val="379345DA"/>
    <w:multiLevelType w:val="hybridMultilevel"/>
    <w:tmpl w:val="FE4A0BC0"/>
    <w:lvl w:ilvl="0" w:tplc="04020003">
      <w:start w:val="1"/>
      <w:numFmt w:val="bullet"/>
      <w:lvlText w:val="o"/>
      <w:lvlPicBulletId w:val="0"/>
      <w:lvlJc w:val="left"/>
      <w:pPr>
        <w:ind w:left="720" w:hanging="360"/>
      </w:pPr>
      <w:rPr>
        <w:rFonts w:ascii="Courier New" w:hAnsi="Courier New" w:cs="Courier New"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Marlett" w:hAnsi="Marlett"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Marlett" w:hAnsi="Marlett"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Marlett" w:hAnsi="Marlett" w:hint="default"/>
      </w:rPr>
    </w:lvl>
  </w:abstractNum>
  <w:abstractNum w:abstractNumId="6" w15:restartNumberingAfterBreak="0">
    <w:nsid w:val="47401751"/>
    <w:multiLevelType w:val="multilevel"/>
    <w:tmpl w:val="4E16F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D15559"/>
    <w:multiLevelType w:val="hybridMultilevel"/>
    <w:tmpl w:val="FB5C86A0"/>
    <w:lvl w:ilvl="0" w:tplc="39C0EAAE">
      <w:start w:val="1"/>
      <w:numFmt w:val="bullet"/>
      <w:lvlText w:val=""/>
      <w:lvlPicBulletId w:val="0"/>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Marlett" w:hAnsi="Marlett"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Marlett" w:hAnsi="Marlett"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Marlett" w:hAnsi="Marlett" w:hint="default"/>
      </w:rPr>
    </w:lvl>
  </w:abstractNum>
  <w:abstractNum w:abstractNumId="8" w15:restartNumberingAfterBreak="0">
    <w:nsid w:val="516E28A2"/>
    <w:multiLevelType w:val="hybridMultilevel"/>
    <w:tmpl w:val="38080FCC"/>
    <w:lvl w:ilvl="0" w:tplc="C35ACEE8">
      <w:start w:val="1"/>
      <w:numFmt w:val="bullet"/>
      <w:lvlText w:val=""/>
      <w:lvlPicBulletId w:val="0"/>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Marlett" w:hAnsi="Marlett"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Marlett" w:hAnsi="Marlett"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Marlett" w:hAnsi="Marlett" w:hint="default"/>
      </w:rPr>
    </w:lvl>
  </w:abstractNum>
  <w:abstractNum w:abstractNumId="9" w15:restartNumberingAfterBreak="0">
    <w:nsid w:val="530E77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60742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9B276BA"/>
    <w:multiLevelType w:val="hybridMultilevel"/>
    <w:tmpl w:val="3DB475C6"/>
    <w:lvl w:ilvl="0" w:tplc="B0CE72DE">
      <w:start w:val="7"/>
      <w:numFmt w:val="lowerRoman"/>
      <w:lvlText w:val="%1."/>
      <w:lvlJc w:val="left"/>
      <w:pPr>
        <w:tabs>
          <w:tab w:val="num" w:pos="1440"/>
        </w:tabs>
        <w:ind w:left="1440" w:hanging="720"/>
      </w:pPr>
      <w:rPr>
        <w:rFonts w:ascii="Verdana" w:hAnsi="Verdana" w:hint="default"/>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0"/>
  </w:num>
  <w:num w:numId="2">
    <w:abstractNumId w:val="0"/>
  </w:num>
  <w:num w:numId="3">
    <w:abstractNumId w:val="9"/>
  </w:num>
  <w:num w:numId="4">
    <w:abstractNumId w:val="11"/>
  </w:num>
  <w:num w:numId="5">
    <w:abstractNumId w:val="1"/>
  </w:num>
  <w:num w:numId="6">
    <w:abstractNumId w:val="3"/>
  </w:num>
  <w:num w:numId="7">
    <w:abstractNumId w:val="6"/>
  </w:num>
  <w:num w:numId="8">
    <w:abstractNumId w:val="4"/>
  </w:num>
  <w:num w:numId="9">
    <w:abstractNumId w:val="8"/>
  </w:num>
  <w:num w:numId="10">
    <w:abstractNumId w:val="5"/>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x0+EYXcXwC+XotU65Tjo8pt0GWQMNLFNrq7W8PfwxQo5/gb1NLA1Go4bG3ydnesAESSWx7Q/I+5BUlBHYdA1nw==" w:salt="cClWBnIvuVcmQMNrZWpHGw=="/>
  <w:defaultTabStop w:val="720"/>
  <w:autoHyphenation/>
  <w:hyphenationZone w:val="425"/>
  <w:noPunctuationKerning/>
  <w:characterSpacingControl w:val="doNotCompress"/>
  <w:hdrShapeDefaults>
    <o:shapedefaults v:ext="edit" spidmax="2049">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6F2"/>
    <w:rsid w:val="0000096D"/>
    <w:rsid w:val="00003781"/>
    <w:rsid w:val="000056C5"/>
    <w:rsid w:val="000126EC"/>
    <w:rsid w:val="0001636A"/>
    <w:rsid w:val="000300F2"/>
    <w:rsid w:val="000328BB"/>
    <w:rsid w:val="00041AF0"/>
    <w:rsid w:val="00045CB9"/>
    <w:rsid w:val="00062F58"/>
    <w:rsid w:val="00073E48"/>
    <w:rsid w:val="000A619A"/>
    <w:rsid w:val="000A792C"/>
    <w:rsid w:val="000B29C3"/>
    <w:rsid w:val="000B387E"/>
    <w:rsid w:val="000B5C53"/>
    <w:rsid w:val="000D5125"/>
    <w:rsid w:val="000D63A5"/>
    <w:rsid w:val="000D7522"/>
    <w:rsid w:val="000E71C4"/>
    <w:rsid w:val="00100101"/>
    <w:rsid w:val="00103ABC"/>
    <w:rsid w:val="00115C4B"/>
    <w:rsid w:val="00130968"/>
    <w:rsid w:val="00131F0F"/>
    <w:rsid w:val="00140E94"/>
    <w:rsid w:val="001439DF"/>
    <w:rsid w:val="001466CD"/>
    <w:rsid w:val="001538EB"/>
    <w:rsid w:val="00197D92"/>
    <w:rsid w:val="001A5025"/>
    <w:rsid w:val="001A7FE1"/>
    <w:rsid w:val="001B182C"/>
    <w:rsid w:val="001B2FBF"/>
    <w:rsid w:val="001B5A7D"/>
    <w:rsid w:val="001B5FC0"/>
    <w:rsid w:val="001D6E1F"/>
    <w:rsid w:val="001E3812"/>
    <w:rsid w:val="001E42C4"/>
    <w:rsid w:val="001E4C17"/>
    <w:rsid w:val="001E77C8"/>
    <w:rsid w:val="001F01D1"/>
    <w:rsid w:val="001F6B4D"/>
    <w:rsid w:val="0020088C"/>
    <w:rsid w:val="00213DC5"/>
    <w:rsid w:val="00215718"/>
    <w:rsid w:val="0021678A"/>
    <w:rsid w:val="0023444D"/>
    <w:rsid w:val="00237473"/>
    <w:rsid w:val="00247564"/>
    <w:rsid w:val="00264EA8"/>
    <w:rsid w:val="00270165"/>
    <w:rsid w:val="00273346"/>
    <w:rsid w:val="00292C9A"/>
    <w:rsid w:val="002950ED"/>
    <w:rsid w:val="002A2BB0"/>
    <w:rsid w:val="002B4329"/>
    <w:rsid w:val="002C15A8"/>
    <w:rsid w:val="002C4016"/>
    <w:rsid w:val="002D5E07"/>
    <w:rsid w:val="002E7153"/>
    <w:rsid w:val="002E77A6"/>
    <w:rsid w:val="002F069A"/>
    <w:rsid w:val="002F6EA4"/>
    <w:rsid w:val="0030357C"/>
    <w:rsid w:val="0032092B"/>
    <w:rsid w:val="00354087"/>
    <w:rsid w:val="003653EE"/>
    <w:rsid w:val="003715D4"/>
    <w:rsid w:val="00383A39"/>
    <w:rsid w:val="0039505F"/>
    <w:rsid w:val="00397B63"/>
    <w:rsid w:val="003B0730"/>
    <w:rsid w:val="003B2423"/>
    <w:rsid w:val="003B5ACD"/>
    <w:rsid w:val="003D2A2E"/>
    <w:rsid w:val="003E1821"/>
    <w:rsid w:val="003F71D3"/>
    <w:rsid w:val="00402C18"/>
    <w:rsid w:val="00412E30"/>
    <w:rsid w:val="004164A2"/>
    <w:rsid w:val="00453C18"/>
    <w:rsid w:val="0046778B"/>
    <w:rsid w:val="004727A6"/>
    <w:rsid w:val="00482EB0"/>
    <w:rsid w:val="00487EC3"/>
    <w:rsid w:val="0049120A"/>
    <w:rsid w:val="00492BA5"/>
    <w:rsid w:val="00497308"/>
    <w:rsid w:val="004A3D9D"/>
    <w:rsid w:val="004B20D7"/>
    <w:rsid w:val="004D1F59"/>
    <w:rsid w:val="004E3366"/>
    <w:rsid w:val="0053083E"/>
    <w:rsid w:val="00532DBF"/>
    <w:rsid w:val="00533AE5"/>
    <w:rsid w:val="00545DA4"/>
    <w:rsid w:val="005736C0"/>
    <w:rsid w:val="00575F7D"/>
    <w:rsid w:val="0058458D"/>
    <w:rsid w:val="00590BFB"/>
    <w:rsid w:val="005954D9"/>
    <w:rsid w:val="005A724F"/>
    <w:rsid w:val="005B0700"/>
    <w:rsid w:val="005B0E78"/>
    <w:rsid w:val="005D39C2"/>
    <w:rsid w:val="005F1D6D"/>
    <w:rsid w:val="006020D2"/>
    <w:rsid w:val="00613717"/>
    <w:rsid w:val="00614A5F"/>
    <w:rsid w:val="00621EB4"/>
    <w:rsid w:val="00622086"/>
    <w:rsid w:val="00626B75"/>
    <w:rsid w:val="006273EC"/>
    <w:rsid w:val="00627ED6"/>
    <w:rsid w:val="00636D13"/>
    <w:rsid w:val="00637474"/>
    <w:rsid w:val="00651432"/>
    <w:rsid w:val="00656C6E"/>
    <w:rsid w:val="00666311"/>
    <w:rsid w:val="00683AA8"/>
    <w:rsid w:val="006849A0"/>
    <w:rsid w:val="0069491A"/>
    <w:rsid w:val="006A0501"/>
    <w:rsid w:val="006A36E8"/>
    <w:rsid w:val="006B1B59"/>
    <w:rsid w:val="006D53B5"/>
    <w:rsid w:val="006D6DCA"/>
    <w:rsid w:val="00701DA0"/>
    <w:rsid w:val="0070474A"/>
    <w:rsid w:val="007069D5"/>
    <w:rsid w:val="007109FD"/>
    <w:rsid w:val="0071569B"/>
    <w:rsid w:val="00732EC5"/>
    <w:rsid w:val="007349C4"/>
    <w:rsid w:val="00734EFE"/>
    <w:rsid w:val="007449AE"/>
    <w:rsid w:val="007620A2"/>
    <w:rsid w:val="00763CC9"/>
    <w:rsid w:val="007B2B13"/>
    <w:rsid w:val="007D3672"/>
    <w:rsid w:val="008046EA"/>
    <w:rsid w:val="00815B9C"/>
    <w:rsid w:val="0082704A"/>
    <w:rsid w:val="00842E79"/>
    <w:rsid w:val="00845B4A"/>
    <w:rsid w:val="00870378"/>
    <w:rsid w:val="0087275A"/>
    <w:rsid w:val="00875CE3"/>
    <w:rsid w:val="008802CB"/>
    <w:rsid w:val="00886AD2"/>
    <w:rsid w:val="0089639D"/>
    <w:rsid w:val="008B128E"/>
    <w:rsid w:val="008D3797"/>
    <w:rsid w:val="008E0AF6"/>
    <w:rsid w:val="008F38F6"/>
    <w:rsid w:val="008F71D6"/>
    <w:rsid w:val="0091106A"/>
    <w:rsid w:val="00914DF2"/>
    <w:rsid w:val="009201C5"/>
    <w:rsid w:val="00921E5A"/>
    <w:rsid w:val="00923151"/>
    <w:rsid w:val="009336F2"/>
    <w:rsid w:val="0094776C"/>
    <w:rsid w:val="00985A76"/>
    <w:rsid w:val="009A7735"/>
    <w:rsid w:val="009B03FA"/>
    <w:rsid w:val="009B0AA5"/>
    <w:rsid w:val="009E218D"/>
    <w:rsid w:val="009F258D"/>
    <w:rsid w:val="00A05266"/>
    <w:rsid w:val="00A123A2"/>
    <w:rsid w:val="00A15AA0"/>
    <w:rsid w:val="00A752FB"/>
    <w:rsid w:val="00A823A7"/>
    <w:rsid w:val="00A84F26"/>
    <w:rsid w:val="00A923EA"/>
    <w:rsid w:val="00AB285B"/>
    <w:rsid w:val="00AB7E4C"/>
    <w:rsid w:val="00AC2165"/>
    <w:rsid w:val="00AC5000"/>
    <w:rsid w:val="00AD13EC"/>
    <w:rsid w:val="00AE3DF8"/>
    <w:rsid w:val="00AF2349"/>
    <w:rsid w:val="00AF2CBC"/>
    <w:rsid w:val="00B07F3B"/>
    <w:rsid w:val="00B10A2D"/>
    <w:rsid w:val="00B20C25"/>
    <w:rsid w:val="00B45A02"/>
    <w:rsid w:val="00B549A5"/>
    <w:rsid w:val="00B54B49"/>
    <w:rsid w:val="00B601E7"/>
    <w:rsid w:val="00B72C93"/>
    <w:rsid w:val="00B74482"/>
    <w:rsid w:val="00B91BE6"/>
    <w:rsid w:val="00BA011E"/>
    <w:rsid w:val="00BC09AA"/>
    <w:rsid w:val="00BE34F1"/>
    <w:rsid w:val="00BE64C7"/>
    <w:rsid w:val="00C223B9"/>
    <w:rsid w:val="00C22A1B"/>
    <w:rsid w:val="00C33C90"/>
    <w:rsid w:val="00C568E4"/>
    <w:rsid w:val="00C93EC9"/>
    <w:rsid w:val="00CA1A65"/>
    <w:rsid w:val="00CB2F09"/>
    <w:rsid w:val="00CB3C5F"/>
    <w:rsid w:val="00CB6C6C"/>
    <w:rsid w:val="00CB6CB7"/>
    <w:rsid w:val="00CB790C"/>
    <w:rsid w:val="00CE16F0"/>
    <w:rsid w:val="00CE3564"/>
    <w:rsid w:val="00CE3EF2"/>
    <w:rsid w:val="00CE43F1"/>
    <w:rsid w:val="00CF3C12"/>
    <w:rsid w:val="00D066F6"/>
    <w:rsid w:val="00D15ADB"/>
    <w:rsid w:val="00D308E3"/>
    <w:rsid w:val="00D42760"/>
    <w:rsid w:val="00D43F8E"/>
    <w:rsid w:val="00D47493"/>
    <w:rsid w:val="00D6202D"/>
    <w:rsid w:val="00D74DC8"/>
    <w:rsid w:val="00D77850"/>
    <w:rsid w:val="00D81C1A"/>
    <w:rsid w:val="00D87E87"/>
    <w:rsid w:val="00D95EB9"/>
    <w:rsid w:val="00DA1270"/>
    <w:rsid w:val="00DB0A36"/>
    <w:rsid w:val="00DB7D73"/>
    <w:rsid w:val="00DC356A"/>
    <w:rsid w:val="00DC4B63"/>
    <w:rsid w:val="00DC5559"/>
    <w:rsid w:val="00DC75B0"/>
    <w:rsid w:val="00DD0172"/>
    <w:rsid w:val="00DD2161"/>
    <w:rsid w:val="00E07F72"/>
    <w:rsid w:val="00E43193"/>
    <w:rsid w:val="00E45EF6"/>
    <w:rsid w:val="00E55C57"/>
    <w:rsid w:val="00E73198"/>
    <w:rsid w:val="00E81F12"/>
    <w:rsid w:val="00E8687E"/>
    <w:rsid w:val="00E932F3"/>
    <w:rsid w:val="00EA256B"/>
    <w:rsid w:val="00EA4BA9"/>
    <w:rsid w:val="00EA4FF2"/>
    <w:rsid w:val="00EB47BD"/>
    <w:rsid w:val="00ED2EFB"/>
    <w:rsid w:val="00EF33F5"/>
    <w:rsid w:val="00EF3D82"/>
    <w:rsid w:val="00F02ED6"/>
    <w:rsid w:val="00F0369B"/>
    <w:rsid w:val="00F15349"/>
    <w:rsid w:val="00F24281"/>
    <w:rsid w:val="00F2779A"/>
    <w:rsid w:val="00F33EAB"/>
    <w:rsid w:val="00F35764"/>
    <w:rsid w:val="00F37687"/>
    <w:rsid w:val="00F51318"/>
    <w:rsid w:val="00F6274C"/>
    <w:rsid w:val="00F63FBA"/>
    <w:rsid w:val="00F66D4D"/>
    <w:rsid w:val="00F72F57"/>
    <w:rsid w:val="00F7566F"/>
    <w:rsid w:val="00F8066D"/>
    <w:rsid w:val="00F84654"/>
    <w:rsid w:val="00F85451"/>
    <w:rsid w:val="00F9261B"/>
    <w:rsid w:val="00FA3567"/>
    <w:rsid w:val="00FA3A6F"/>
    <w:rsid w:val="00FA615E"/>
    <w:rsid w:val="00FB7CB0"/>
    <w:rsid w:val="00FF22A3"/>
    <w:rsid w:val="00FF4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white"/>
    </o:shapedefaults>
    <o:shapelayout v:ext="edit">
      <o:idmap v:ext="edit" data="1"/>
    </o:shapelayout>
  </w:shapeDefaults>
  <w:decimalSymbol w:val="."/>
  <w:listSeparator w:val=","/>
  <w15:chartTrackingRefBased/>
  <w15:docId w15:val="{F88F2213-C42F-4896-8307-A7106F7B6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7A6"/>
    <w:rPr>
      <w:sz w:val="24"/>
      <w:szCs w:val="24"/>
    </w:rPr>
  </w:style>
  <w:style w:type="paragraph" w:styleId="Heading1">
    <w:name w:val="heading 1"/>
    <w:basedOn w:val="Normal"/>
    <w:next w:val="Normal"/>
    <w:qFormat/>
    <w:rsid w:val="002E77A6"/>
    <w:pPr>
      <w:keepNext/>
      <w:jc w:val="center"/>
      <w:outlineLvl w:val="0"/>
    </w:pPr>
    <w:rPr>
      <w:rFonts w:ascii="Verdana" w:hAnsi="Verdana"/>
      <w:b/>
      <w:color w:val="4D4D4D"/>
      <w:sz w:val="32"/>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rsid w:val="000B29C3"/>
    <w:pPr>
      <w:keepNext/>
      <w:spacing w:before="240" w:after="60"/>
      <w:outlineLvl w:val="2"/>
    </w:pPr>
    <w:rPr>
      <w:rFonts w:ascii="Arial" w:hAnsi="Arial" w:cs="Arial"/>
      <w:b/>
      <w:bCs/>
      <w:sz w:val="26"/>
      <w:szCs w:val="26"/>
    </w:rPr>
  </w:style>
  <w:style w:type="paragraph" w:styleId="Heading4">
    <w:name w:val="heading 4"/>
    <w:basedOn w:val="Normal"/>
    <w:next w:val="Normal"/>
    <w:qFormat/>
    <w:rsid w:val="000B29C3"/>
    <w:pPr>
      <w:keepNext/>
      <w:spacing w:before="240" w:after="60"/>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E77A6"/>
    <w:pPr>
      <w:tabs>
        <w:tab w:val="center" w:pos="4320"/>
        <w:tab w:val="right" w:pos="8640"/>
      </w:tabs>
    </w:pPr>
    <w:rPr>
      <w:sz w:val="20"/>
      <w:szCs w:val="20"/>
    </w:rPr>
  </w:style>
  <w:style w:type="paragraph" w:styleId="Footer">
    <w:name w:val="footer"/>
    <w:basedOn w:val="Normal"/>
    <w:link w:val="FooterChar"/>
    <w:rsid w:val="002E77A6"/>
    <w:pPr>
      <w:tabs>
        <w:tab w:val="center" w:pos="4320"/>
        <w:tab w:val="right" w:pos="8640"/>
      </w:tabs>
    </w:pPr>
    <w:rPr>
      <w:sz w:val="20"/>
      <w:szCs w:val="20"/>
    </w:rPr>
  </w:style>
  <w:style w:type="paragraph" w:styleId="BodyText">
    <w:name w:val="Body Text"/>
    <w:basedOn w:val="Normal"/>
    <w:rsid w:val="002E77A6"/>
    <w:pPr>
      <w:keepNext/>
      <w:jc w:val="both"/>
    </w:pPr>
    <w:rPr>
      <w:rFonts w:ascii="Verdana" w:hAnsi="Verdana"/>
      <w:sz w:val="20"/>
      <w:szCs w:val="22"/>
    </w:rPr>
  </w:style>
  <w:style w:type="character" w:styleId="Hyperlink">
    <w:name w:val="Hyperlink"/>
    <w:rsid w:val="009336F2"/>
    <w:rPr>
      <w:color w:val="0000FF"/>
      <w:u w:val="single"/>
    </w:rPr>
  </w:style>
  <w:style w:type="paragraph" w:styleId="BodyText2">
    <w:name w:val="Body Text 2"/>
    <w:basedOn w:val="Normal"/>
    <w:rsid w:val="000B29C3"/>
    <w:pPr>
      <w:spacing w:after="120" w:line="480" w:lineRule="auto"/>
    </w:pPr>
  </w:style>
  <w:style w:type="paragraph" w:styleId="BalloonText">
    <w:name w:val="Balloon Text"/>
    <w:basedOn w:val="Normal"/>
    <w:link w:val="BalloonTextChar"/>
    <w:rsid w:val="00EF3D82"/>
    <w:rPr>
      <w:rFonts w:ascii="Tahoma" w:hAnsi="Tahoma" w:cs="Tahoma"/>
      <w:sz w:val="16"/>
      <w:szCs w:val="16"/>
    </w:rPr>
  </w:style>
  <w:style w:type="character" w:customStyle="1" w:styleId="BalloonTextChar">
    <w:name w:val="Balloon Text Char"/>
    <w:link w:val="BalloonText"/>
    <w:rsid w:val="00EF3D82"/>
    <w:rPr>
      <w:rFonts w:ascii="Tahoma" w:hAnsi="Tahoma" w:cs="Tahoma"/>
      <w:sz w:val="16"/>
      <w:szCs w:val="16"/>
    </w:rPr>
  </w:style>
  <w:style w:type="character" w:customStyle="1" w:styleId="FooterChar">
    <w:name w:val="Footer Char"/>
    <w:basedOn w:val="DefaultParagraphFont"/>
    <w:link w:val="Footer"/>
    <w:rsid w:val="00131F0F"/>
  </w:style>
  <w:style w:type="table" w:styleId="TableGrid">
    <w:name w:val="Table Grid"/>
    <w:basedOn w:val="TableNormal"/>
    <w:rsid w:val="00CB2F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sid w:val="0071569B"/>
    <w:rPr>
      <w:color w:val="800080"/>
      <w:u w:val="single"/>
    </w:rPr>
  </w:style>
  <w:style w:type="paragraph" w:styleId="FootnoteText">
    <w:name w:val="footnote text"/>
    <w:basedOn w:val="Normal"/>
    <w:link w:val="FootnoteTextChar"/>
    <w:rsid w:val="00D6202D"/>
    <w:rPr>
      <w:sz w:val="20"/>
      <w:szCs w:val="20"/>
    </w:rPr>
  </w:style>
  <w:style w:type="character" w:customStyle="1" w:styleId="FootnoteTextChar">
    <w:name w:val="Footnote Text Char"/>
    <w:link w:val="FootnoteText"/>
    <w:rsid w:val="00D6202D"/>
    <w:rPr>
      <w:lang w:val="en-US" w:eastAsia="en-US"/>
    </w:rPr>
  </w:style>
  <w:style w:type="character" w:styleId="FootnoteReference">
    <w:name w:val="footnote reference"/>
    <w:rsid w:val="00D6202D"/>
    <w:rPr>
      <w:vertAlign w:val="superscript"/>
    </w:rPr>
  </w:style>
  <w:style w:type="paragraph" w:styleId="NormalWeb">
    <w:name w:val="Normal (Web)"/>
    <w:basedOn w:val="Normal"/>
    <w:uiPriority w:val="99"/>
    <w:rsid w:val="00D6202D"/>
    <w:pPr>
      <w:spacing w:before="100" w:beforeAutospacing="1" w:after="100" w:afterAutospacing="1"/>
    </w:pPr>
  </w:style>
  <w:style w:type="character" w:customStyle="1" w:styleId="shorttext">
    <w:name w:val="short_text"/>
    <w:basedOn w:val="DefaultParagraphFont"/>
    <w:rsid w:val="00273346"/>
  </w:style>
  <w:style w:type="character" w:customStyle="1" w:styleId="hps">
    <w:name w:val="hps"/>
    <w:basedOn w:val="DefaultParagraphFont"/>
    <w:rsid w:val="00273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6146">
      <w:bodyDiv w:val="1"/>
      <w:marLeft w:val="0"/>
      <w:marRight w:val="0"/>
      <w:marTop w:val="0"/>
      <w:marBottom w:val="0"/>
      <w:divBdr>
        <w:top w:val="none" w:sz="0" w:space="0" w:color="auto"/>
        <w:left w:val="none" w:sz="0" w:space="0" w:color="auto"/>
        <w:bottom w:val="none" w:sz="0" w:space="0" w:color="auto"/>
        <w:right w:val="none" w:sz="0" w:space="0" w:color="auto"/>
      </w:divBdr>
    </w:div>
    <w:div w:id="284770936">
      <w:bodyDiv w:val="1"/>
      <w:marLeft w:val="0"/>
      <w:marRight w:val="0"/>
      <w:marTop w:val="0"/>
      <w:marBottom w:val="0"/>
      <w:divBdr>
        <w:top w:val="none" w:sz="0" w:space="0" w:color="auto"/>
        <w:left w:val="none" w:sz="0" w:space="0" w:color="auto"/>
        <w:bottom w:val="none" w:sz="0" w:space="0" w:color="auto"/>
        <w:right w:val="none" w:sz="0" w:space="0" w:color="auto"/>
      </w:divBdr>
    </w:div>
    <w:div w:id="335767851">
      <w:bodyDiv w:val="1"/>
      <w:marLeft w:val="0"/>
      <w:marRight w:val="0"/>
      <w:marTop w:val="0"/>
      <w:marBottom w:val="0"/>
      <w:divBdr>
        <w:top w:val="none" w:sz="0" w:space="0" w:color="auto"/>
        <w:left w:val="none" w:sz="0" w:space="0" w:color="auto"/>
        <w:bottom w:val="none" w:sz="0" w:space="0" w:color="auto"/>
        <w:right w:val="none" w:sz="0" w:space="0" w:color="auto"/>
      </w:divBdr>
      <w:divsChild>
        <w:div w:id="638923506">
          <w:marLeft w:val="0"/>
          <w:marRight w:val="0"/>
          <w:marTop w:val="0"/>
          <w:marBottom w:val="0"/>
          <w:divBdr>
            <w:top w:val="none" w:sz="0" w:space="0" w:color="auto"/>
            <w:left w:val="none" w:sz="0" w:space="0" w:color="auto"/>
            <w:bottom w:val="none" w:sz="0" w:space="0" w:color="auto"/>
            <w:right w:val="none" w:sz="0" w:space="0" w:color="auto"/>
          </w:divBdr>
          <w:divsChild>
            <w:div w:id="1620336441">
              <w:marLeft w:val="0"/>
              <w:marRight w:val="0"/>
              <w:marTop w:val="0"/>
              <w:marBottom w:val="0"/>
              <w:divBdr>
                <w:top w:val="none" w:sz="0" w:space="0" w:color="auto"/>
                <w:left w:val="none" w:sz="0" w:space="0" w:color="auto"/>
                <w:bottom w:val="none" w:sz="0" w:space="0" w:color="auto"/>
                <w:right w:val="none" w:sz="0" w:space="0" w:color="auto"/>
              </w:divBdr>
              <w:divsChild>
                <w:div w:id="1669867782">
                  <w:marLeft w:val="0"/>
                  <w:marRight w:val="0"/>
                  <w:marTop w:val="0"/>
                  <w:marBottom w:val="0"/>
                  <w:divBdr>
                    <w:top w:val="none" w:sz="0" w:space="0" w:color="auto"/>
                    <w:left w:val="none" w:sz="0" w:space="0" w:color="auto"/>
                    <w:bottom w:val="none" w:sz="0" w:space="0" w:color="auto"/>
                    <w:right w:val="none" w:sz="0" w:space="0" w:color="auto"/>
                  </w:divBdr>
                  <w:divsChild>
                    <w:div w:id="1218200773">
                      <w:marLeft w:val="0"/>
                      <w:marRight w:val="0"/>
                      <w:marTop w:val="0"/>
                      <w:marBottom w:val="0"/>
                      <w:divBdr>
                        <w:top w:val="none" w:sz="0" w:space="0" w:color="auto"/>
                        <w:left w:val="none" w:sz="0" w:space="0" w:color="auto"/>
                        <w:bottom w:val="none" w:sz="0" w:space="0" w:color="auto"/>
                        <w:right w:val="none" w:sz="0" w:space="0" w:color="auto"/>
                      </w:divBdr>
                      <w:divsChild>
                        <w:div w:id="1800681845">
                          <w:marLeft w:val="0"/>
                          <w:marRight w:val="0"/>
                          <w:marTop w:val="0"/>
                          <w:marBottom w:val="0"/>
                          <w:divBdr>
                            <w:top w:val="none" w:sz="0" w:space="0" w:color="auto"/>
                            <w:left w:val="none" w:sz="0" w:space="0" w:color="auto"/>
                            <w:bottom w:val="none" w:sz="0" w:space="0" w:color="auto"/>
                            <w:right w:val="none" w:sz="0" w:space="0" w:color="auto"/>
                          </w:divBdr>
                          <w:divsChild>
                            <w:div w:id="1145659218">
                              <w:marLeft w:val="0"/>
                              <w:marRight w:val="0"/>
                              <w:marTop w:val="0"/>
                              <w:marBottom w:val="0"/>
                              <w:divBdr>
                                <w:top w:val="none" w:sz="0" w:space="0" w:color="auto"/>
                                <w:left w:val="none" w:sz="0" w:space="0" w:color="auto"/>
                                <w:bottom w:val="none" w:sz="0" w:space="0" w:color="auto"/>
                                <w:right w:val="none" w:sz="0" w:space="0" w:color="auto"/>
                              </w:divBdr>
                              <w:divsChild>
                                <w:div w:id="79209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600544">
      <w:bodyDiv w:val="1"/>
      <w:marLeft w:val="0"/>
      <w:marRight w:val="0"/>
      <w:marTop w:val="0"/>
      <w:marBottom w:val="0"/>
      <w:divBdr>
        <w:top w:val="none" w:sz="0" w:space="0" w:color="auto"/>
        <w:left w:val="none" w:sz="0" w:space="0" w:color="auto"/>
        <w:bottom w:val="none" w:sz="0" w:space="0" w:color="auto"/>
        <w:right w:val="none" w:sz="0" w:space="0" w:color="auto"/>
      </w:divBdr>
    </w:div>
    <w:div w:id="1252349717">
      <w:bodyDiv w:val="1"/>
      <w:marLeft w:val="0"/>
      <w:marRight w:val="0"/>
      <w:marTop w:val="0"/>
      <w:marBottom w:val="0"/>
      <w:divBdr>
        <w:top w:val="none" w:sz="0" w:space="0" w:color="auto"/>
        <w:left w:val="none" w:sz="0" w:space="0" w:color="auto"/>
        <w:bottom w:val="none" w:sz="0" w:space="0" w:color="auto"/>
        <w:right w:val="none" w:sz="0" w:space="0" w:color="auto"/>
      </w:divBdr>
    </w:div>
    <w:div w:id="187623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ic-london.co.uk/ctrl/practice/CrdtWorth.xls" TargetMode="External"/><Relationship Id="rId18" Type="http://schemas.openxmlformats.org/officeDocument/2006/relationships/hyperlink" Target="CrdtWorth.xls" TargetMode="External"/><Relationship Id="rId26" Type="http://schemas.openxmlformats.org/officeDocument/2006/relationships/hyperlink" Target="mailto:usa@iic-london.co.uk" TargetMode="External"/><Relationship Id="rId3" Type="http://schemas.openxmlformats.org/officeDocument/2006/relationships/styles" Target="styles.xml"/><Relationship Id="rId21" Type="http://schemas.openxmlformats.org/officeDocument/2006/relationships/hyperlink" Target="http://www.businessdictionary.com/definition/collateral-trust-bond.html" TargetMode="External"/><Relationship Id="rId7" Type="http://schemas.openxmlformats.org/officeDocument/2006/relationships/endnotes" Target="endnotes.xml"/><Relationship Id="rId12" Type="http://schemas.openxmlformats.org/officeDocument/2006/relationships/hyperlink" Target="http://www.businessdictionary.com/definition/financial-statement.html" TargetMode="External"/><Relationship Id="rId17" Type="http://schemas.openxmlformats.org/officeDocument/2006/relationships/hyperlink" Target="file:///C:\Users\george\SkyDrive\My%20Web%20Sites\__iic\ctrl\practice\CrdtWorth.xls" TargetMode="External"/><Relationship Id="rId25" Type="http://schemas.openxmlformats.org/officeDocument/2006/relationships/hyperlink" Target="mailto:usa@iic-london.co.uk" TargetMode="External"/><Relationship Id="rId2" Type="http://schemas.openxmlformats.org/officeDocument/2006/relationships/numbering" Target="numbering.xml"/><Relationship Id="rId16" Type="http://schemas.openxmlformats.org/officeDocument/2006/relationships/hyperlink" Target="http://www.eec.us.com/fin/PROMISSORI%20NOTE.doc" TargetMode="External"/><Relationship Id="rId20" Type="http://schemas.openxmlformats.org/officeDocument/2006/relationships/hyperlink" Target="http://www.businessdictionary.com/definition/convertible-bond.html" TargetMode="External"/><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www.businessdictionary.com/definition/creditworthiness.html" TargetMode="External"/><Relationship Id="rId24" Type="http://schemas.openxmlformats.org/officeDocument/2006/relationships/hyperlink" Target="#top"/><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6.png"/><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www.businessdictionary.com/definition/corporate-bond.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george\SkyDrive\My%20Web%20Sites\__iic\ctrl\practice\crwrt_.doc" TargetMode="External"/><Relationship Id="rId14" Type="http://schemas.openxmlformats.org/officeDocument/2006/relationships/image" Target="media/image4.gif"/><Relationship Id="rId22" Type="http://schemas.openxmlformats.org/officeDocument/2006/relationships/hyperlink" Target="http://www.businessdictionary.com/definition/bond-indenture.html" TargetMode="External"/><Relationship Id="rId27" Type="http://schemas.openxmlformats.org/officeDocument/2006/relationships/image" Target="media/image7.jpeg"/><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732</Words>
  <Characters>4177</Characters>
  <Application>Microsoft Office Word</Application>
  <DocSecurity>8</DocSecurity>
  <Lines>34</Lines>
  <Paragraphs>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BY - LAWS</vt:lpstr>
      <vt:lpstr>BY - LAWS</vt:lpstr>
    </vt:vector>
  </TitlesOfParts>
  <Company>Grizli777</Company>
  <LinksUpToDate>false</LinksUpToDate>
  <CharactersWithSpaces>4900</CharactersWithSpaces>
  <SharedDoc>false</SharedDoc>
  <HLinks>
    <vt:vector size="84" baseType="variant">
      <vt:variant>
        <vt:i4>4390939</vt:i4>
      </vt:variant>
      <vt:variant>
        <vt:i4>30</vt:i4>
      </vt:variant>
      <vt:variant>
        <vt:i4>0</vt:i4>
      </vt:variant>
      <vt:variant>
        <vt:i4>5</vt:i4>
      </vt:variant>
      <vt:variant>
        <vt:lpwstr>http://www.businessdictionary.com/definition/bond-indenture.html</vt:lpwstr>
      </vt:variant>
      <vt:variant>
        <vt:lpwstr/>
      </vt:variant>
      <vt:variant>
        <vt:i4>3932204</vt:i4>
      </vt:variant>
      <vt:variant>
        <vt:i4>27</vt:i4>
      </vt:variant>
      <vt:variant>
        <vt:i4>0</vt:i4>
      </vt:variant>
      <vt:variant>
        <vt:i4>5</vt:i4>
      </vt:variant>
      <vt:variant>
        <vt:lpwstr>http://www.businessdictionary.com/definition/collateral-trust-bond.html</vt:lpwstr>
      </vt:variant>
      <vt:variant>
        <vt:lpwstr/>
      </vt:variant>
      <vt:variant>
        <vt:i4>7864363</vt:i4>
      </vt:variant>
      <vt:variant>
        <vt:i4>24</vt:i4>
      </vt:variant>
      <vt:variant>
        <vt:i4>0</vt:i4>
      </vt:variant>
      <vt:variant>
        <vt:i4>5</vt:i4>
      </vt:variant>
      <vt:variant>
        <vt:lpwstr>http://www.businessdictionary.com/definition/convertible-bond.html</vt:lpwstr>
      </vt:variant>
      <vt:variant>
        <vt:lpwstr/>
      </vt:variant>
      <vt:variant>
        <vt:i4>1638492</vt:i4>
      </vt:variant>
      <vt:variant>
        <vt:i4>21</vt:i4>
      </vt:variant>
      <vt:variant>
        <vt:i4>0</vt:i4>
      </vt:variant>
      <vt:variant>
        <vt:i4>5</vt:i4>
      </vt:variant>
      <vt:variant>
        <vt:lpwstr>http://www.businessdictionary.com/definition/corporate-bond.html</vt:lpwstr>
      </vt:variant>
      <vt:variant>
        <vt:lpwstr/>
      </vt:variant>
      <vt:variant>
        <vt:i4>4259927</vt:i4>
      </vt:variant>
      <vt:variant>
        <vt:i4>18</vt:i4>
      </vt:variant>
      <vt:variant>
        <vt:i4>0</vt:i4>
      </vt:variant>
      <vt:variant>
        <vt:i4>5</vt:i4>
      </vt:variant>
      <vt:variant>
        <vt:lpwstr>http://www.eec.us.com/fin/PROMISSORI NOTE.doc</vt:lpwstr>
      </vt:variant>
      <vt:variant>
        <vt:lpwstr/>
      </vt:variant>
      <vt:variant>
        <vt:i4>3735654</vt:i4>
      </vt:variant>
      <vt:variant>
        <vt:i4>15</vt:i4>
      </vt:variant>
      <vt:variant>
        <vt:i4>0</vt:i4>
      </vt:variant>
      <vt:variant>
        <vt:i4>5</vt:i4>
      </vt:variant>
      <vt:variant>
        <vt:lpwstr>http://www.iic-london.co.uk/ctrl/practice/CrdtWorth.xls</vt:lpwstr>
      </vt:variant>
      <vt:variant>
        <vt:lpwstr/>
      </vt:variant>
      <vt:variant>
        <vt:i4>3735654</vt:i4>
      </vt:variant>
      <vt:variant>
        <vt:i4>12</vt:i4>
      </vt:variant>
      <vt:variant>
        <vt:i4>0</vt:i4>
      </vt:variant>
      <vt:variant>
        <vt:i4>5</vt:i4>
      </vt:variant>
      <vt:variant>
        <vt:lpwstr>http://www.iic-london.co.uk/ctrl/practice/CrdtWorth.xls</vt:lpwstr>
      </vt:variant>
      <vt:variant>
        <vt:lpwstr/>
      </vt:variant>
      <vt:variant>
        <vt:i4>5832728</vt:i4>
      </vt:variant>
      <vt:variant>
        <vt:i4>9</vt:i4>
      </vt:variant>
      <vt:variant>
        <vt:i4>0</vt:i4>
      </vt:variant>
      <vt:variant>
        <vt:i4>5</vt:i4>
      </vt:variant>
      <vt:variant>
        <vt:lpwstr>http://www.businessdictionary.com/definition/financial-statement.html</vt:lpwstr>
      </vt:variant>
      <vt:variant>
        <vt:lpwstr/>
      </vt:variant>
      <vt:variant>
        <vt:i4>116</vt:i4>
      </vt:variant>
      <vt:variant>
        <vt:i4>6</vt:i4>
      </vt:variant>
      <vt:variant>
        <vt:i4>0</vt:i4>
      </vt:variant>
      <vt:variant>
        <vt:i4>5</vt:i4>
      </vt:variant>
      <vt:variant>
        <vt:lpwstr/>
      </vt:variant>
      <vt:variant>
        <vt:lpwstr>T</vt:lpwstr>
      </vt:variant>
      <vt:variant>
        <vt:i4>7340133</vt:i4>
      </vt:variant>
      <vt:variant>
        <vt:i4>3</vt:i4>
      </vt:variant>
      <vt:variant>
        <vt:i4>0</vt:i4>
      </vt:variant>
      <vt:variant>
        <vt:i4>5</vt:i4>
      </vt:variant>
      <vt:variant>
        <vt:lpwstr>http://www.businessdictionary.com/definition/creditworthiness.html</vt:lpwstr>
      </vt:variant>
      <vt:variant>
        <vt:lpwstr/>
      </vt:variant>
      <vt:variant>
        <vt:i4>5767201</vt:i4>
      </vt:variant>
      <vt:variant>
        <vt:i4>0</vt:i4>
      </vt:variant>
      <vt:variant>
        <vt:i4>0</vt:i4>
      </vt:variant>
      <vt:variant>
        <vt:i4>5</vt:i4>
      </vt:variant>
      <vt:variant>
        <vt:lpwstr>crwrt_.doc</vt:lpwstr>
      </vt:variant>
      <vt:variant>
        <vt:lpwstr/>
      </vt:variant>
      <vt:variant>
        <vt:i4>2424853</vt:i4>
      </vt:variant>
      <vt:variant>
        <vt:i4>0</vt:i4>
      </vt:variant>
      <vt:variant>
        <vt:i4>0</vt:i4>
      </vt:variant>
      <vt:variant>
        <vt:i4>5</vt:i4>
      </vt:variant>
      <vt:variant>
        <vt:lpwstr>mailto:usa@iic-london.co.uk</vt:lpwstr>
      </vt:variant>
      <vt:variant>
        <vt:lpwstr/>
      </vt:variant>
      <vt:variant>
        <vt:i4>7274612</vt:i4>
      </vt:variant>
      <vt:variant>
        <vt:i4>-1</vt:i4>
      </vt:variant>
      <vt:variant>
        <vt:i4>1053</vt:i4>
      </vt:variant>
      <vt:variant>
        <vt:i4>4</vt:i4>
      </vt:variant>
      <vt:variant>
        <vt:lpwstr/>
      </vt:variant>
      <vt:variant>
        <vt:lpwstr>top</vt:lpwstr>
      </vt:variant>
      <vt:variant>
        <vt:i4>6225938</vt:i4>
      </vt:variant>
      <vt:variant>
        <vt:i4>-1</vt:i4>
      </vt:variant>
      <vt:variant>
        <vt:i4>1061</vt:i4>
      </vt:variant>
      <vt:variant>
        <vt:i4>4</vt:i4>
      </vt:variant>
      <vt:variant>
        <vt:lpwstr>CrdtWorth.xls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 - LAWS</dc:title>
  <dc:subject/>
  <dc:creator>IIC</dc:creator>
  <cp:keywords/>
  <cp:lastModifiedBy>george angelow</cp:lastModifiedBy>
  <cp:revision>3</cp:revision>
  <cp:lastPrinted>2003-03-17T10:51:00Z</cp:lastPrinted>
  <dcterms:created xsi:type="dcterms:W3CDTF">2015-06-25T06:59:00Z</dcterms:created>
  <dcterms:modified xsi:type="dcterms:W3CDTF">2015-06-25T07:00:00Z</dcterms:modified>
</cp:coreProperties>
</file>